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5E6" w:rsidRDefault="009D52FA">
      <w:pPr>
        <w:spacing w:after="240" w:line="240" w:lineRule="auto"/>
        <w:ind w:left="0"/>
        <w:jc w:val="center"/>
      </w:pPr>
      <w:r>
        <w:rPr>
          <w:b/>
        </w:rPr>
        <w:t>REGULAMENTO DO SALÃO DE PESQUISA SETREM (SAPS) 2025</w:t>
      </w:r>
    </w:p>
    <w:p w:rsidR="003B35E6" w:rsidRDefault="009D52FA">
      <w:pPr>
        <w:spacing w:after="8" w:line="360" w:lineRule="auto"/>
        <w:ind w:right="9" w:firstLine="10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25ª MOSTRA ESTADUAL DE PESQUISA DA EDUCAÇÃO PROFISSIONAL </w:t>
      </w:r>
    </w:p>
    <w:p w:rsidR="003B35E6" w:rsidRDefault="009D52FA">
      <w:pPr>
        <w:spacing w:after="0" w:line="259" w:lineRule="auto"/>
        <w:ind w:left="0"/>
        <w:jc w:val="lef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3B35E6" w:rsidRDefault="003B35E6">
      <w:pPr>
        <w:spacing w:after="19" w:line="259" w:lineRule="auto"/>
        <w:ind w:left="0"/>
        <w:jc w:val="left"/>
        <w:rPr>
          <w:sz w:val="22"/>
          <w:szCs w:val="22"/>
        </w:rPr>
      </w:pPr>
    </w:p>
    <w:p w:rsidR="003B35E6" w:rsidRDefault="009D52FA">
      <w:pPr>
        <w:spacing w:after="8" w:line="267" w:lineRule="auto"/>
        <w:ind w:right="7" w:firstLine="1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CAPÍTULO I - ORIENTAÇÕES GERAIS</w:t>
      </w:r>
    </w:p>
    <w:p w:rsidR="003B35E6" w:rsidRDefault="003B35E6">
      <w:pPr>
        <w:spacing w:line="276" w:lineRule="auto"/>
        <w:ind w:firstLine="10"/>
        <w:jc w:val="center"/>
        <w:rPr>
          <w:b/>
          <w:sz w:val="22"/>
          <w:szCs w:val="22"/>
        </w:rPr>
      </w:pPr>
    </w:p>
    <w:p w:rsidR="003B35E6" w:rsidRDefault="009D52FA">
      <w:pPr>
        <w:spacing w:after="0" w:line="360" w:lineRule="auto"/>
        <w:ind w:left="11" w:firstLine="697"/>
        <w:rPr>
          <w:sz w:val="22"/>
          <w:szCs w:val="22"/>
        </w:rPr>
      </w:pPr>
      <w:r>
        <w:rPr>
          <w:sz w:val="22"/>
          <w:szCs w:val="22"/>
        </w:rPr>
        <w:t xml:space="preserve">Art. </w:t>
      </w:r>
      <w:bookmarkStart w:id="0" w:name="_GoBack"/>
      <w:bookmarkEnd w:id="0"/>
      <w:r>
        <w:rPr>
          <w:sz w:val="22"/>
          <w:szCs w:val="22"/>
        </w:rPr>
        <w:t xml:space="preserve">1º  O Salão de Pesquisa - SAPS da Sociedade Educacional Três de Maio é um evento integrado do calendário oficial da SETREM e busca estimular a participação dos alunos em eventos no meio acadêmico, promover a troca de experiências entre estes alunos e </w:t>
      </w:r>
      <w:r>
        <w:rPr>
          <w:sz w:val="22"/>
          <w:szCs w:val="22"/>
        </w:rPr>
        <w:t>professores/profissionais, divulgar seus trabalhos de ensino, pesquisa e extensão. O evento ocorre em quatro (4) dias, sendo eles dedicados para: palestra de abertura no primeiro dia, apresentação de trabalhos orais no segundo e terceiro dias e apresentaçã</w:t>
      </w:r>
      <w:r>
        <w:rPr>
          <w:sz w:val="22"/>
          <w:szCs w:val="22"/>
        </w:rPr>
        <w:t xml:space="preserve">o de pôsteres no quarto dia. </w:t>
      </w:r>
    </w:p>
    <w:p w:rsidR="003B35E6" w:rsidRDefault="009D52FA">
      <w:pPr>
        <w:spacing w:after="0" w:line="360" w:lineRule="auto"/>
        <w:ind w:left="11" w:firstLine="697"/>
        <w:rPr>
          <w:sz w:val="22"/>
          <w:szCs w:val="22"/>
        </w:rPr>
      </w:pPr>
      <w:r>
        <w:rPr>
          <w:sz w:val="22"/>
          <w:szCs w:val="22"/>
        </w:rPr>
        <w:t>Art. 2º Na presente edição, o quarto dia do Salão de Pesquisa ocorrerá juntamente com o evento institucional Conexão Futuro. O Conexão Futuro é um evento que oferece espaço para empresas parceiras compartilharem perspectivas e</w:t>
      </w:r>
      <w:r>
        <w:rPr>
          <w:sz w:val="22"/>
          <w:szCs w:val="22"/>
        </w:rPr>
        <w:t xml:space="preserve"> construírem conexões sólidas com estudantes, ambiciosos e aspirantes a profissionais. É um momento que oportuniza possibilidades de inspirar trajetórias e solidificar a ligação entre a teoria acadêmica e a prática empresarial. </w:t>
      </w:r>
    </w:p>
    <w:p w:rsidR="003B35E6" w:rsidRDefault="009D52FA">
      <w:pPr>
        <w:spacing w:after="0" w:line="360" w:lineRule="auto"/>
        <w:ind w:left="11" w:firstLine="697"/>
        <w:rPr>
          <w:sz w:val="22"/>
          <w:szCs w:val="22"/>
        </w:rPr>
      </w:pPr>
      <w:r>
        <w:rPr>
          <w:sz w:val="22"/>
          <w:szCs w:val="22"/>
        </w:rPr>
        <w:t>Art. 3º Este evento está em</w:t>
      </w:r>
      <w:r>
        <w:rPr>
          <w:sz w:val="22"/>
          <w:szCs w:val="22"/>
        </w:rPr>
        <w:t xml:space="preserve"> conformidade com o estabelecido na Lei nº 9.610/1998, que regula os direitos autorais, e na Lei nº 13.709/2018, que dispõe sobre o tratamento de dados pessoais. Nestes termos, será necessário o aceite dos inscritos conforme contrato disponibilizado no ato</w:t>
      </w:r>
      <w:r>
        <w:rPr>
          <w:sz w:val="22"/>
          <w:szCs w:val="22"/>
        </w:rPr>
        <w:t xml:space="preserve"> da inscrição.</w:t>
      </w:r>
    </w:p>
    <w:p w:rsidR="003B35E6" w:rsidRDefault="009D52FA">
      <w:pPr>
        <w:spacing w:after="0" w:line="360" w:lineRule="auto"/>
        <w:ind w:left="11" w:firstLine="697"/>
        <w:rPr>
          <w:sz w:val="22"/>
          <w:szCs w:val="22"/>
        </w:rPr>
      </w:pPr>
      <w:r>
        <w:rPr>
          <w:sz w:val="22"/>
          <w:szCs w:val="22"/>
        </w:rPr>
        <w:t>Art. 4º Este evento poderá ser gravado, filmado ou fotografado. A SETREM fica autorizada a usar a imagem de todos os participantes inscritos no Salão de Pesquisa e seus acompanhantes, a título gratuito, por tempo indeterminado, com fim de di</w:t>
      </w:r>
      <w:r>
        <w:rPr>
          <w:sz w:val="22"/>
          <w:szCs w:val="22"/>
        </w:rPr>
        <w:t>vulgação da instituição nos mais diversos circuitos e meios de comunicação.</w:t>
      </w:r>
    </w:p>
    <w:p w:rsidR="003B35E6" w:rsidRDefault="009D52FA">
      <w:pPr>
        <w:spacing w:after="0" w:line="360" w:lineRule="auto"/>
        <w:ind w:left="11" w:firstLine="697"/>
        <w:rPr>
          <w:sz w:val="22"/>
          <w:szCs w:val="22"/>
        </w:rPr>
      </w:pPr>
      <w:r>
        <w:rPr>
          <w:sz w:val="22"/>
          <w:szCs w:val="22"/>
        </w:rPr>
        <w:t>Art. 5º Dúvidas deverão ser encaminhadas para o email saps@setrem.com.br, sendo este o canal de comunicação oficial do evento.</w:t>
      </w:r>
    </w:p>
    <w:p w:rsidR="003B35E6" w:rsidRDefault="003B35E6">
      <w:pPr>
        <w:spacing w:after="0" w:line="360" w:lineRule="auto"/>
        <w:ind w:left="11" w:firstLine="697"/>
        <w:rPr>
          <w:sz w:val="22"/>
          <w:szCs w:val="22"/>
        </w:rPr>
      </w:pPr>
    </w:p>
    <w:p w:rsidR="003B35E6" w:rsidRDefault="009D52FA">
      <w:pPr>
        <w:spacing w:before="280" w:after="240" w:line="360" w:lineRule="auto"/>
        <w:ind w:left="0"/>
        <w:jc w:val="center"/>
        <w:rPr>
          <w:sz w:val="22"/>
          <w:szCs w:val="22"/>
        </w:rPr>
      </w:pPr>
      <w:r>
        <w:rPr>
          <w:b/>
          <w:highlight w:val="white"/>
        </w:rPr>
        <w:t>CAPÍTULO II - OR</w:t>
      </w:r>
      <w:r>
        <w:rPr>
          <w:b/>
        </w:rPr>
        <w:t>IENTAÇÕES AOS AUTORES</w:t>
      </w:r>
    </w:p>
    <w:p w:rsidR="003B35E6" w:rsidRDefault="009D52FA">
      <w:pPr>
        <w:spacing w:after="0" w:line="360" w:lineRule="auto"/>
        <w:ind w:left="11" w:firstLine="697"/>
        <w:rPr>
          <w:sz w:val="22"/>
          <w:szCs w:val="22"/>
        </w:rPr>
      </w:pPr>
      <w:r>
        <w:rPr>
          <w:sz w:val="22"/>
          <w:szCs w:val="22"/>
        </w:rPr>
        <w:t>Art. 6º. Todos</w:t>
      </w:r>
      <w:r>
        <w:rPr>
          <w:sz w:val="22"/>
          <w:szCs w:val="22"/>
        </w:rPr>
        <w:t xml:space="preserve"> os trabalhos inscritos no evento precisam estar redigidos na Língua Portuguesa (Brasil).</w:t>
      </w:r>
    </w:p>
    <w:p w:rsidR="003B35E6" w:rsidRDefault="009D52FA">
      <w:pPr>
        <w:spacing w:after="0" w:line="360" w:lineRule="auto"/>
        <w:ind w:left="11" w:firstLine="697"/>
        <w:rPr>
          <w:sz w:val="22"/>
          <w:szCs w:val="22"/>
          <w:highlight w:val="white"/>
        </w:rPr>
      </w:pPr>
      <w:r>
        <w:rPr>
          <w:sz w:val="22"/>
          <w:szCs w:val="22"/>
        </w:rPr>
        <w:t>Art. 7º. Para o corpo do texto, use fonte Arial 12pt, letras maiúsculas e minúsculas, espaço simples entre linhas. O alinhamento do texto deve ser justificado. Margen</w:t>
      </w:r>
      <w:r>
        <w:rPr>
          <w:sz w:val="22"/>
          <w:szCs w:val="22"/>
        </w:rPr>
        <w:t xml:space="preserve">s inferior e direita com 2 </w:t>
      </w:r>
      <w:r>
        <w:rPr>
          <w:sz w:val="22"/>
          <w:szCs w:val="22"/>
        </w:rPr>
        <w:lastRenderedPageBreak/>
        <w:t>cm e esquerda e superior com 3 cm. Ao longo do trabalho não poderá ser mencionado os nomes/autoria dos proponentes do trabalho.</w:t>
      </w:r>
      <w:r>
        <w:rPr>
          <w:sz w:val="22"/>
          <w:szCs w:val="22"/>
          <w:highlight w:val="white"/>
        </w:rPr>
        <w:t xml:space="preserve"> O modelo disponível no APÊNDICE A deve ser respeitado.</w:t>
      </w:r>
    </w:p>
    <w:p w:rsidR="003B35E6" w:rsidRDefault="009D52FA">
      <w:pPr>
        <w:spacing w:after="0" w:line="360" w:lineRule="auto"/>
        <w:ind w:left="11" w:firstLine="697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>Art. 8º. O arquivo anexado no ato da inscrição deve ser no formato PDF.</w:t>
      </w:r>
    </w:p>
    <w:p w:rsidR="003B35E6" w:rsidRDefault="009D52FA">
      <w:pPr>
        <w:spacing w:after="0" w:line="360" w:lineRule="auto"/>
        <w:ind w:left="11" w:firstLine="697"/>
        <w:rPr>
          <w:sz w:val="22"/>
          <w:szCs w:val="22"/>
        </w:rPr>
      </w:pPr>
      <w:r>
        <w:rPr>
          <w:sz w:val="22"/>
          <w:szCs w:val="22"/>
        </w:rPr>
        <w:t>Art. 9º. Os trabalhos submetidos a Mostra Estadual de Pesquisa da Educação Profissional terão, no ato da sua inscrição, uma marcação obrigatória em que constam as seguintes informações</w:t>
      </w:r>
      <w:r>
        <w:rPr>
          <w:sz w:val="22"/>
          <w:szCs w:val="22"/>
        </w:rPr>
        <w:t xml:space="preserve">: </w:t>
      </w:r>
      <w:r>
        <w:rPr>
          <w:i/>
          <w:sz w:val="22"/>
          <w:szCs w:val="22"/>
        </w:rPr>
        <w:t>todos os autores deste trabalho, bem como os orientadores estão cientes desta inscrição e têm total responsabilidade sobre o conteúdo, a redação e a estruturação do trabalho. Também garantem o ineditismo da publicação e que o mesmo está adequado à Lei do</w:t>
      </w:r>
      <w:r>
        <w:rPr>
          <w:i/>
          <w:sz w:val="22"/>
          <w:szCs w:val="22"/>
        </w:rPr>
        <w:t>s Direitos Autorais, nº 9.610, de 16 de fevereiro de 1998.</w:t>
      </w:r>
    </w:p>
    <w:p w:rsidR="003B35E6" w:rsidRDefault="003B35E6">
      <w:pPr>
        <w:spacing w:after="19" w:line="259" w:lineRule="auto"/>
        <w:ind w:left="61"/>
        <w:jc w:val="center"/>
        <w:rPr>
          <w:sz w:val="22"/>
          <w:szCs w:val="22"/>
        </w:rPr>
      </w:pPr>
    </w:p>
    <w:p w:rsidR="003B35E6" w:rsidRDefault="003B35E6">
      <w:pPr>
        <w:spacing w:after="19" w:line="259" w:lineRule="auto"/>
        <w:ind w:left="0"/>
        <w:jc w:val="left"/>
        <w:rPr>
          <w:sz w:val="22"/>
          <w:szCs w:val="22"/>
        </w:rPr>
      </w:pPr>
    </w:p>
    <w:p w:rsidR="003B35E6" w:rsidRDefault="009D52FA">
      <w:pPr>
        <w:spacing w:after="8" w:line="267" w:lineRule="auto"/>
        <w:ind w:right="10" w:firstLine="10"/>
        <w:jc w:val="center"/>
        <w:rPr>
          <w:sz w:val="22"/>
          <w:szCs w:val="22"/>
        </w:rPr>
      </w:pPr>
      <w:r>
        <w:rPr>
          <w:b/>
          <w:sz w:val="22"/>
          <w:szCs w:val="22"/>
        </w:rPr>
        <w:t>CAPÍTULO III</w:t>
      </w:r>
    </w:p>
    <w:p w:rsidR="003B35E6" w:rsidRDefault="009D52FA">
      <w:pPr>
        <w:spacing w:after="21" w:line="259" w:lineRule="auto"/>
        <w:ind w:left="6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DA SELEÇÃO DOS TRABALHOS </w:t>
      </w:r>
    </w:p>
    <w:p w:rsidR="003B35E6" w:rsidRDefault="009D52FA">
      <w:pPr>
        <w:spacing w:after="19" w:line="259" w:lineRule="auto"/>
        <w:ind w:left="61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3B35E6" w:rsidRDefault="009D52FA">
      <w:pPr>
        <w:spacing w:after="0" w:line="360" w:lineRule="auto"/>
        <w:ind w:left="0" w:firstLine="708"/>
        <w:rPr>
          <w:sz w:val="22"/>
          <w:szCs w:val="22"/>
        </w:rPr>
      </w:pPr>
      <w:r>
        <w:rPr>
          <w:sz w:val="22"/>
          <w:szCs w:val="22"/>
        </w:rPr>
        <w:t>Art. 10º. A seleção dos trabalhos na forma de resumo simples para a 25ª Mostra Estadual de Pesquisa da Educação Profissional</w:t>
      </w:r>
      <w:r>
        <w:rPr>
          <w:sz w:val="22"/>
          <w:szCs w:val="22"/>
          <w:highlight w:val="white"/>
        </w:rPr>
        <w:t xml:space="preserve"> (VER APÊNDICE A)</w:t>
      </w:r>
      <w:r>
        <w:rPr>
          <w:sz w:val="22"/>
          <w:szCs w:val="22"/>
        </w:rPr>
        <w:t xml:space="preserve"> e a Avaliaç</w:t>
      </w:r>
      <w:r>
        <w:rPr>
          <w:sz w:val="22"/>
          <w:szCs w:val="22"/>
        </w:rPr>
        <w:t xml:space="preserve">ão da Apresentação Oral da 25ª Mostra Estadual de Pesquisa da Educação Profissional, a partir dos pré-requisitos </w:t>
      </w:r>
      <w:r>
        <w:rPr>
          <w:sz w:val="22"/>
          <w:szCs w:val="22"/>
          <w:highlight w:val="white"/>
        </w:rPr>
        <w:t xml:space="preserve">expostos no art. 21º, </w:t>
      </w:r>
      <w:r>
        <w:rPr>
          <w:sz w:val="22"/>
          <w:szCs w:val="22"/>
        </w:rPr>
        <w:t>deve ser realizada pelas respectivas Comissões Científicas e Avaliadoras considerando os</w:t>
      </w:r>
      <w:r>
        <w:rPr>
          <w:sz w:val="22"/>
          <w:szCs w:val="22"/>
          <w:highlight w:val="white"/>
        </w:rPr>
        <w:t xml:space="preserve"> quesitos obrigatórios</w:t>
      </w:r>
      <w:r>
        <w:rPr>
          <w:sz w:val="22"/>
          <w:szCs w:val="22"/>
        </w:rPr>
        <w:t>, na seguin</w:t>
      </w:r>
      <w:r>
        <w:rPr>
          <w:sz w:val="22"/>
          <w:szCs w:val="22"/>
        </w:rPr>
        <w:t xml:space="preserve">te ordem: </w:t>
      </w:r>
    </w:p>
    <w:p w:rsidR="003B35E6" w:rsidRDefault="009D52FA">
      <w:pPr>
        <w:numPr>
          <w:ilvl w:val="0"/>
          <w:numId w:val="3"/>
        </w:numPr>
        <w:spacing w:after="0" w:line="36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- ter professor orientador para os trabalhos de iniciação científica; </w:t>
      </w:r>
    </w:p>
    <w:p w:rsidR="003B35E6" w:rsidRDefault="009D52FA">
      <w:pPr>
        <w:numPr>
          <w:ilvl w:val="0"/>
          <w:numId w:val="3"/>
        </w:numPr>
        <w:spacing w:after="0" w:line="36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- inscrição compatível com a área do conhecimento e o eixo temático escolhido; </w:t>
      </w:r>
    </w:p>
    <w:p w:rsidR="003B35E6" w:rsidRDefault="009D52FA">
      <w:pPr>
        <w:numPr>
          <w:ilvl w:val="0"/>
          <w:numId w:val="3"/>
        </w:numPr>
        <w:spacing w:after="0" w:line="36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- adequação ao modelo de resumo proposto pelo evento </w:t>
      </w:r>
      <w:r>
        <w:rPr>
          <w:sz w:val="22"/>
          <w:szCs w:val="22"/>
          <w:highlight w:val="white"/>
        </w:rPr>
        <w:t>(VER APÊNDICE A)</w:t>
      </w:r>
      <w:r>
        <w:rPr>
          <w:sz w:val="22"/>
          <w:szCs w:val="22"/>
          <w:highlight w:val="white"/>
          <w:u w:val="single"/>
        </w:rPr>
        <w:t>;</w:t>
      </w:r>
    </w:p>
    <w:p w:rsidR="003B35E6" w:rsidRDefault="009D52FA">
      <w:pPr>
        <w:spacing w:after="0" w:line="360" w:lineRule="auto"/>
        <w:ind w:left="0" w:firstLine="708"/>
        <w:rPr>
          <w:sz w:val="22"/>
          <w:szCs w:val="22"/>
        </w:rPr>
      </w:pPr>
      <w:r>
        <w:rPr>
          <w:sz w:val="22"/>
          <w:szCs w:val="22"/>
        </w:rPr>
        <w:t>Art. 11º. A elaboração e o conteúdo dos resumos inscritos e a verificação da autenticidade do texto é de plena responsabilidade dos autores e corresponsabilidade dos orientadores, inclusive o uso correto da linguagem escrita. Salienta-se que o plágio acadê</w:t>
      </w:r>
      <w:r>
        <w:rPr>
          <w:sz w:val="22"/>
          <w:szCs w:val="22"/>
        </w:rPr>
        <w:t>mico, em qualquer nível, é crime. Fere a legislação brasileira no artigo 184 do Código Penal, e no artigo 7º, parágrafo terceiro, da Lei 9.610, de 19 de fevereiro de 1998, que regulamenta o direito autoral, constituindo-se, matéria cível e penal.</w:t>
      </w:r>
    </w:p>
    <w:p w:rsidR="003B35E6" w:rsidRDefault="009D52FA">
      <w:pPr>
        <w:spacing w:after="0" w:line="360" w:lineRule="auto"/>
        <w:ind w:left="0" w:firstLine="708"/>
        <w:rPr>
          <w:sz w:val="22"/>
          <w:szCs w:val="22"/>
        </w:rPr>
      </w:pPr>
      <w:r>
        <w:rPr>
          <w:sz w:val="22"/>
          <w:szCs w:val="22"/>
        </w:rPr>
        <w:t>Art. 12º.</w:t>
      </w:r>
      <w:r>
        <w:rPr>
          <w:sz w:val="22"/>
          <w:szCs w:val="22"/>
        </w:rPr>
        <w:t xml:space="preserve"> Os resumos que não estiverem adequados aos quesitos de seleção, no Artigo 10º deste capítulo ou que apresentarem alguma inconformidade serão automaticamente excluídos do processo. </w:t>
      </w:r>
    </w:p>
    <w:p w:rsidR="003B35E6" w:rsidRDefault="009D52FA">
      <w:pPr>
        <w:spacing w:after="0" w:line="360" w:lineRule="auto"/>
        <w:ind w:left="0" w:firstLine="708"/>
        <w:rPr>
          <w:sz w:val="22"/>
          <w:szCs w:val="22"/>
        </w:rPr>
      </w:pPr>
      <w:r>
        <w:rPr>
          <w:sz w:val="22"/>
          <w:szCs w:val="22"/>
        </w:rPr>
        <w:t>Art. 13º. Não há seleção eliminatória para os trabalhos inscritos na 25ª M</w:t>
      </w:r>
      <w:r>
        <w:rPr>
          <w:sz w:val="22"/>
          <w:szCs w:val="22"/>
        </w:rPr>
        <w:t xml:space="preserve">ostra Estadual de Pesquisa da Educação Profissional. </w:t>
      </w:r>
    </w:p>
    <w:p w:rsidR="003B35E6" w:rsidRDefault="009D52FA">
      <w:pPr>
        <w:spacing w:after="0" w:line="360" w:lineRule="auto"/>
        <w:ind w:left="0" w:firstLine="708"/>
        <w:rPr>
          <w:sz w:val="22"/>
          <w:szCs w:val="22"/>
        </w:rPr>
      </w:pPr>
      <w:r>
        <w:rPr>
          <w:sz w:val="22"/>
          <w:szCs w:val="22"/>
        </w:rPr>
        <w:t>Art. 14º. Os trabalhos apresentados na 25ª Mostra Estadual de Pesquisa da Educação Profissional somente serão publicados nos Anais do evento mediante a obtenção da média 8 oriunda da soma da apresentaçã</w:t>
      </w:r>
      <w:r>
        <w:rPr>
          <w:sz w:val="22"/>
          <w:szCs w:val="22"/>
        </w:rPr>
        <w:t xml:space="preserve">o oral e do resumo. </w:t>
      </w:r>
    </w:p>
    <w:p w:rsidR="003B35E6" w:rsidRDefault="009D52FA">
      <w:pPr>
        <w:spacing w:after="0" w:line="360" w:lineRule="auto"/>
        <w:ind w:left="0" w:firstLine="708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lastRenderedPageBreak/>
        <w:t>Art. 15º. O certificado será disponibilizado mediante a comprovação da realização da apresentação oral.</w:t>
      </w:r>
    </w:p>
    <w:p w:rsidR="003B35E6" w:rsidRDefault="003B35E6">
      <w:pPr>
        <w:spacing w:after="19" w:line="259" w:lineRule="auto"/>
        <w:ind w:left="0"/>
        <w:jc w:val="left"/>
        <w:rPr>
          <w:sz w:val="22"/>
          <w:szCs w:val="22"/>
        </w:rPr>
      </w:pPr>
    </w:p>
    <w:p w:rsidR="003B35E6" w:rsidRDefault="009D52FA">
      <w:pPr>
        <w:spacing w:after="8" w:line="267" w:lineRule="auto"/>
        <w:ind w:right="9" w:firstLine="10"/>
        <w:jc w:val="center"/>
        <w:rPr>
          <w:sz w:val="22"/>
          <w:szCs w:val="22"/>
        </w:rPr>
      </w:pPr>
      <w:r>
        <w:rPr>
          <w:b/>
          <w:sz w:val="22"/>
          <w:szCs w:val="22"/>
        </w:rPr>
        <w:t>CAPÍTULO IV</w:t>
      </w:r>
    </w:p>
    <w:p w:rsidR="003B35E6" w:rsidRDefault="009D52FA">
      <w:pPr>
        <w:spacing w:after="19" w:line="259" w:lineRule="auto"/>
        <w:ind w:left="61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3B35E6" w:rsidRDefault="009D52FA">
      <w:pPr>
        <w:keepNext/>
        <w:keepLines/>
        <w:spacing w:after="8" w:line="267" w:lineRule="auto"/>
        <w:ind w:right="11" w:hanging="10"/>
        <w:jc w:val="center"/>
        <w:rPr>
          <w:sz w:val="22"/>
          <w:szCs w:val="22"/>
        </w:rPr>
      </w:pPr>
      <w:r>
        <w:rPr>
          <w:b/>
          <w:sz w:val="22"/>
          <w:szCs w:val="22"/>
        </w:rPr>
        <w:t>DA DESCLASSIFICAÇÃO DE TRABALHOS</w:t>
      </w:r>
    </w:p>
    <w:p w:rsidR="003B35E6" w:rsidRDefault="003B35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8"/>
        <w:rPr>
          <w:sz w:val="22"/>
          <w:szCs w:val="22"/>
        </w:rPr>
      </w:pPr>
    </w:p>
    <w:p w:rsidR="003B35E6" w:rsidRDefault="009D52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8"/>
        <w:rPr>
          <w:sz w:val="22"/>
          <w:szCs w:val="22"/>
        </w:rPr>
      </w:pPr>
      <w:r>
        <w:rPr>
          <w:sz w:val="22"/>
          <w:szCs w:val="22"/>
        </w:rPr>
        <w:t>Art 16º: Nos casos em que a inscrição do trabalho tenha sido erroneamente associada a uma área ou evento agregado do Salão de Pesquisa Setrem, a Comissão Organizadora reserva-se o direito de desclassificar o trabalho em questão, observados os 3 (três) dias</w:t>
      </w:r>
      <w:r>
        <w:rPr>
          <w:sz w:val="22"/>
          <w:szCs w:val="22"/>
        </w:rPr>
        <w:t xml:space="preserve"> oportunizados para ajustes após a inscrição.</w:t>
      </w:r>
    </w:p>
    <w:p w:rsidR="003B35E6" w:rsidRDefault="009D52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8"/>
        <w:rPr>
          <w:sz w:val="22"/>
          <w:szCs w:val="22"/>
        </w:rPr>
      </w:pPr>
      <w:r>
        <w:rPr>
          <w:sz w:val="22"/>
          <w:szCs w:val="22"/>
        </w:rPr>
        <w:t>Art 17º: Todos os trabalhos submetidos devem seguir rigorosamente os padrões estabelecidos no regulamento do evento. Caso o arquivo enviado não esteja em conformidade com essas diretrizes, a Comissão Organizado</w:t>
      </w:r>
      <w:r>
        <w:rPr>
          <w:sz w:val="22"/>
          <w:szCs w:val="22"/>
        </w:rPr>
        <w:t>ra terá o direito de desclassificar o trabalho.</w:t>
      </w:r>
    </w:p>
    <w:p w:rsidR="003B35E6" w:rsidRDefault="009D52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8"/>
        <w:rPr>
          <w:sz w:val="22"/>
          <w:szCs w:val="22"/>
        </w:rPr>
      </w:pPr>
      <w:r>
        <w:rPr>
          <w:sz w:val="22"/>
          <w:szCs w:val="22"/>
        </w:rPr>
        <w:t>Art 18º: O orientador do trabalho tem a responsabilidade de garantir que todas as diretrizes e requisitos sejam atendidos. Se, após a submissão, o orientador solicitar a desclassificação do trabalho, a Comiss</w:t>
      </w:r>
      <w:r>
        <w:rPr>
          <w:sz w:val="22"/>
          <w:szCs w:val="22"/>
        </w:rPr>
        <w:t>ão Organizadora considerará tal pedido, sujeito à avaliação do motivo apresentado.</w:t>
      </w:r>
    </w:p>
    <w:p w:rsidR="003B35E6" w:rsidRDefault="009D52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8"/>
        <w:rPr>
          <w:sz w:val="22"/>
          <w:szCs w:val="22"/>
        </w:rPr>
      </w:pPr>
      <w:r>
        <w:rPr>
          <w:sz w:val="22"/>
          <w:szCs w:val="22"/>
        </w:rPr>
        <w:t>Art 19º: Trabalhos que contenham conteúdo impróprio, ofensivo ou que viole as normas éticas e morais serão sujeitos à desclassificação pela Comissão Organizadora, a critério</w:t>
      </w:r>
      <w:r>
        <w:rPr>
          <w:sz w:val="22"/>
          <w:szCs w:val="22"/>
        </w:rPr>
        <w:t xml:space="preserve"> desta.</w:t>
      </w:r>
    </w:p>
    <w:p w:rsidR="003B35E6" w:rsidRDefault="009D52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8"/>
        <w:rPr>
          <w:sz w:val="22"/>
          <w:szCs w:val="22"/>
        </w:rPr>
      </w:pPr>
      <w:r>
        <w:rPr>
          <w:sz w:val="22"/>
          <w:szCs w:val="22"/>
        </w:rPr>
        <w:t>Art 20º: A participação no evento requer o pagamento da taxa de inscrição, conforme estabelecido no boleto fornecido. A não quitação do valor dentro do prazo determinado resultará na desclassificação automática do trabalho submetido.</w:t>
      </w:r>
    </w:p>
    <w:p w:rsidR="003B35E6" w:rsidRDefault="003B35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8"/>
        <w:rPr>
          <w:sz w:val="22"/>
          <w:szCs w:val="22"/>
        </w:rPr>
      </w:pPr>
    </w:p>
    <w:p w:rsidR="003B35E6" w:rsidRDefault="009D52FA">
      <w:pPr>
        <w:spacing w:after="8" w:line="267" w:lineRule="auto"/>
        <w:ind w:right="9" w:firstLine="10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CAPÍTULO V </w:t>
      </w:r>
    </w:p>
    <w:p w:rsidR="003B35E6" w:rsidRDefault="009D52FA">
      <w:pPr>
        <w:spacing w:after="19" w:line="259" w:lineRule="auto"/>
        <w:ind w:left="6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DA AVALIAÇÃO E PREMIAÇÕES </w:t>
      </w:r>
    </w:p>
    <w:p w:rsidR="003B35E6" w:rsidRDefault="003B35E6">
      <w:pPr>
        <w:spacing w:after="0" w:line="360" w:lineRule="auto"/>
        <w:ind w:left="0"/>
        <w:rPr>
          <w:sz w:val="22"/>
          <w:szCs w:val="22"/>
        </w:rPr>
      </w:pPr>
    </w:p>
    <w:p w:rsidR="003B35E6" w:rsidRDefault="009D52FA">
      <w:pPr>
        <w:spacing w:after="0" w:line="360" w:lineRule="auto"/>
        <w:ind w:left="0" w:firstLine="708"/>
        <w:rPr>
          <w:sz w:val="22"/>
          <w:szCs w:val="22"/>
        </w:rPr>
      </w:pPr>
      <w:r>
        <w:rPr>
          <w:sz w:val="22"/>
          <w:szCs w:val="22"/>
        </w:rPr>
        <w:t xml:space="preserve">Art. 21º. Os trabalhos inscritos e apresentados na 25ª Mostra Estadual de Pesquisa da Educação Profissional são avaliados mediante apresentação oral na forma de </w:t>
      </w:r>
      <w:r>
        <w:rPr>
          <w:i/>
          <w:sz w:val="22"/>
          <w:szCs w:val="22"/>
        </w:rPr>
        <w:t xml:space="preserve">pitch </w:t>
      </w:r>
      <w:r>
        <w:rPr>
          <w:sz w:val="22"/>
          <w:szCs w:val="22"/>
        </w:rPr>
        <w:t>para comissão avaliadora formada por professores indicados pela Comissão Organizadora deste evento, seguindo os critérios abaixo relacionados:</w:t>
      </w:r>
    </w:p>
    <w:p w:rsidR="003B35E6" w:rsidRDefault="009D52FA">
      <w:pPr>
        <w:spacing w:after="0"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Parágrafo único. Critérios para avaliação da apresentação oral:</w:t>
      </w:r>
    </w:p>
    <w:p w:rsidR="003B35E6" w:rsidRDefault="009D52FA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- Introdução - Define claramente a área a que s</w:t>
      </w:r>
      <w:r>
        <w:rPr>
          <w:sz w:val="22"/>
          <w:szCs w:val="22"/>
        </w:rPr>
        <w:t xml:space="preserve">e refere à temática? Identifica o problema? </w:t>
      </w:r>
    </w:p>
    <w:p w:rsidR="003B35E6" w:rsidRDefault="009D52FA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- Objetivos - Define claramente o/s objetivo/s? O/s objetivo/s está/ão alinhado/s com o problema? </w:t>
      </w:r>
    </w:p>
    <w:p w:rsidR="003B35E6" w:rsidRDefault="009D52FA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- Metodologia - Explicita a metodologia utilizada? A metodologia está adequada? </w:t>
      </w:r>
    </w:p>
    <w:p w:rsidR="003B35E6" w:rsidRDefault="009D52FA">
      <w:pPr>
        <w:spacing w:after="0"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lastRenderedPageBreak/>
        <w:t>Apresenta o método e os procedi</w:t>
      </w:r>
      <w:r>
        <w:rPr>
          <w:sz w:val="22"/>
          <w:szCs w:val="22"/>
        </w:rPr>
        <w:t xml:space="preserve">mentos da construção do conhecimento? </w:t>
      </w:r>
    </w:p>
    <w:p w:rsidR="003B35E6" w:rsidRDefault="009D52FA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- Conclusão - Apresenta e discute os resultados? Os objetivos foram atingidos? </w:t>
      </w:r>
    </w:p>
    <w:p w:rsidR="003B35E6" w:rsidRDefault="009D52FA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- Oratória – A fluência verbal é satisfatória e utiliza linguagem técnica adequada, o que possibilita comunicação eficaz? </w:t>
      </w:r>
    </w:p>
    <w:p w:rsidR="003B35E6" w:rsidRDefault="009D52FA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- Tempo de ap</w:t>
      </w:r>
      <w:r>
        <w:rPr>
          <w:sz w:val="22"/>
          <w:szCs w:val="22"/>
        </w:rPr>
        <w:t>resentação. – Tempo adequado para apresentação?</w:t>
      </w:r>
      <w:r>
        <w:rPr>
          <w:sz w:val="22"/>
          <w:szCs w:val="22"/>
          <w:highlight w:val="white"/>
        </w:rPr>
        <w:t xml:space="preserve"> (considera-se adequado o aproveitamento de 80% do tempo máximo estipulado e divulgado previamente pela Comissão Avaliadora).</w:t>
      </w:r>
    </w:p>
    <w:p w:rsidR="003B35E6" w:rsidRDefault="009D52FA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>- Aspectos técnicos da apresentação – Uso de  áudio e vídeo, imagens, gráficos e fo</w:t>
      </w:r>
      <w:r>
        <w:rPr>
          <w:sz w:val="22"/>
          <w:szCs w:val="22"/>
          <w:highlight w:val="white"/>
        </w:rPr>
        <w:t>nte. Não obrigatório (de acordo com a necessidade do trabalho).</w:t>
      </w:r>
    </w:p>
    <w:p w:rsidR="003B35E6" w:rsidRDefault="009D52FA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>- Em caso de uso de slides, banner ou outro material de apoio visual será necessária a presença da identidade visual (cabeçalho, logo) do evento e/ou instituição. No entanto, reconhecendo a di</w:t>
      </w:r>
      <w:r>
        <w:rPr>
          <w:sz w:val="22"/>
          <w:szCs w:val="22"/>
          <w:highlight w:val="white"/>
        </w:rPr>
        <w:t>versidade e as particularidades de cada trabalho, reserva-se o direito aos participantes de adaptarem a apresentação conforme necessário.</w:t>
      </w:r>
    </w:p>
    <w:p w:rsidR="003B35E6" w:rsidRDefault="009D52FA">
      <w:pPr>
        <w:spacing w:after="0" w:line="360" w:lineRule="auto"/>
        <w:ind w:left="0"/>
        <w:rPr>
          <w:sz w:val="22"/>
          <w:szCs w:val="22"/>
        </w:rPr>
      </w:pPr>
      <w:r>
        <w:rPr>
          <w:sz w:val="22"/>
          <w:szCs w:val="22"/>
          <w:highlight w:val="white"/>
        </w:rPr>
        <w:t xml:space="preserve"> </w:t>
      </w:r>
      <w:r>
        <w:rPr>
          <w:sz w:val="22"/>
          <w:szCs w:val="22"/>
          <w:highlight w:val="white"/>
        </w:rPr>
        <w:tab/>
      </w:r>
      <w:r>
        <w:rPr>
          <w:sz w:val="22"/>
          <w:szCs w:val="22"/>
        </w:rPr>
        <w:t>Art. 22º. Após a avaliação, na 25ª Mostra Estadual de Pesquisa da Educação Profissional, serão destacados os melhore</w:t>
      </w:r>
      <w:r>
        <w:rPr>
          <w:sz w:val="22"/>
          <w:szCs w:val="22"/>
        </w:rPr>
        <w:t xml:space="preserve">s trabalhos conforme os seguintes Cursos: </w:t>
      </w:r>
    </w:p>
    <w:p w:rsidR="003B35E6" w:rsidRDefault="009D52FA">
      <w:pPr>
        <w:numPr>
          <w:ilvl w:val="0"/>
          <w:numId w:val="2"/>
        </w:numPr>
        <w:tabs>
          <w:tab w:val="left" w:pos="284"/>
        </w:tabs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Técnico em Agropecuária; </w:t>
      </w:r>
    </w:p>
    <w:p w:rsidR="003B35E6" w:rsidRDefault="009D52FA">
      <w:pPr>
        <w:numPr>
          <w:ilvl w:val="0"/>
          <w:numId w:val="2"/>
        </w:numPr>
        <w:tabs>
          <w:tab w:val="left" w:pos="284"/>
        </w:tabs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Técnico em Informática; </w:t>
      </w:r>
    </w:p>
    <w:p w:rsidR="003B35E6" w:rsidRDefault="009D52FA">
      <w:pPr>
        <w:numPr>
          <w:ilvl w:val="0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Técnico em Comunicação Visual/Técnico em Design Gráfico ; </w:t>
      </w:r>
    </w:p>
    <w:p w:rsidR="003B35E6" w:rsidRDefault="009D52FA">
      <w:pPr>
        <w:numPr>
          <w:ilvl w:val="0"/>
          <w:numId w:val="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Técnico em Enfermagem.</w:t>
      </w:r>
    </w:p>
    <w:p w:rsidR="003B35E6" w:rsidRDefault="009D52FA">
      <w:pPr>
        <w:spacing w:after="0" w:line="360" w:lineRule="auto"/>
        <w:ind w:left="0" w:firstLine="708"/>
        <w:rPr>
          <w:sz w:val="22"/>
          <w:szCs w:val="22"/>
        </w:rPr>
      </w:pPr>
      <w:r>
        <w:rPr>
          <w:sz w:val="22"/>
          <w:szCs w:val="22"/>
        </w:rPr>
        <w:t xml:space="preserve">Parágrafo único. Para participar da premiação precisa haver no mínimo </w:t>
      </w:r>
      <w:r>
        <w:rPr>
          <w:b/>
          <w:sz w:val="22"/>
          <w:szCs w:val="22"/>
        </w:rPr>
        <w:t>três</w:t>
      </w:r>
      <w:r>
        <w:rPr>
          <w:sz w:val="22"/>
          <w:szCs w:val="22"/>
        </w:rPr>
        <w:t xml:space="preserve"> trabalhos inscritos em cada área (curso) e apresentados.  </w:t>
      </w:r>
    </w:p>
    <w:p w:rsidR="003B35E6" w:rsidRDefault="009D52FA">
      <w:pPr>
        <w:spacing w:after="0" w:line="360" w:lineRule="auto"/>
        <w:ind w:left="0" w:firstLine="708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Art. 23º. Para cada curso citado no art. 10 serão destacados os melhores trabalhos: </w:t>
      </w:r>
    </w:p>
    <w:p w:rsidR="003B35E6" w:rsidRDefault="009D52FA">
      <w:pPr>
        <w:spacing w:after="0" w:line="360" w:lineRule="auto"/>
        <w:ind w:left="0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I - 1° Lugar - RS 200,00 + Menção Honrosa; </w:t>
      </w:r>
    </w:p>
    <w:p w:rsidR="003B35E6" w:rsidRDefault="009D52FA">
      <w:pPr>
        <w:spacing w:after="0" w:line="360" w:lineRule="auto"/>
        <w:ind w:left="0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II - 2° Lugar - Menção Honrosa; </w:t>
      </w:r>
    </w:p>
    <w:p w:rsidR="003B35E6" w:rsidRDefault="009D52FA">
      <w:pPr>
        <w:spacing w:after="0" w:line="360" w:lineRule="auto"/>
        <w:ind w:left="0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III - 3° Lugar - Menção Honrosa. </w:t>
      </w:r>
    </w:p>
    <w:p w:rsidR="003B35E6" w:rsidRDefault="009D52FA">
      <w:pPr>
        <w:spacing w:after="0"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Art. 24º. As premiações em valores de cada curso, tem o direito a R$200,00 que deverá ser revertido em participação em cursos/eventos da área, mediante a comprovação legal (recibo/nota fiscal). Deverá ser utilizado no prazo máximo de um ano a contar da d</w:t>
      </w:r>
      <w:r>
        <w:rPr>
          <w:sz w:val="22"/>
          <w:szCs w:val="22"/>
        </w:rPr>
        <w:t xml:space="preserve">ata de divulgação do resultado final. </w:t>
      </w:r>
    </w:p>
    <w:p w:rsidR="003B35E6" w:rsidRDefault="003B35E6">
      <w:pPr>
        <w:spacing w:after="19" w:line="259" w:lineRule="auto"/>
        <w:ind w:left="0"/>
        <w:jc w:val="left"/>
        <w:rPr>
          <w:sz w:val="22"/>
          <w:szCs w:val="22"/>
        </w:rPr>
      </w:pPr>
    </w:p>
    <w:p w:rsidR="003B35E6" w:rsidRDefault="003B35E6">
      <w:pPr>
        <w:spacing w:after="19" w:line="259" w:lineRule="auto"/>
        <w:ind w:left="0"/>
        <w:jc w:val="left"/>
        <w:rPr>
          <w:sz w:val="22"/>
          <w:szCs w:val="22"/>
        </w:rPr>
      </w:pPr>
    </w:p>
    <w:p w:rsidR="003B35E6" w:rsidRDefault="003B35E6">
      <w:pPr>
        <w:spacing w:after="19" w:line="259" w:lineRule="auto"/>
        <w:ind w:left="63"/>
        <w:jc w:val="center"/>
        <w:rPr>
          <w:sz w:val="22"/>
          <w:szCs w:val="22"/>
        </w:rPr>
      </w:pPr>
    </w:p>
    <w:p w:rsidR="003B35E6" w:rsidRDefault="009D52F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8" w:line="267" w:lineRule="auto"/>
        <w:ind w:right="8" w:hanging="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CAPÍTULO VI </w:t>
      </w:r>
    </w:p>
    <w:p w:rsidR="003B35E6" w:rsidRDefault="009D52F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8" w:line="267" w:lineRule="auto"/>
        <w:ind w:right="8" w:hanging="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DA APRESENTAÇÃO DOS TRABALHOS </w:t>
      </w:r>
    </w:p>
    <w:p w:rsidR="003B35E6" w:rsidRDefault="003B35E6">
      <w:pPr>
        <w:ind w:firstLine="10"/>
        <w:rPr>
          <w:sz w:val="22"/>
          <w:szCs w:val="22"/>
        </w:rPr>
      </w:pPr>
    </w:p>
    <w:p w:rsidR="003B35E6" w:rsidRDefault="009D52FA">
      <w:pPr>
        <w:spacing w:after="0" w:line="360" w:lineRule="auto"/>
        <w:ind w:left="0" w:firstLine="708"/>
        <w:rPr>
          <w:sz w:val="22"/>
          <w:szCs w:val="22"/>
        </w:rPr>
      </w:pPr>
      <w:r>
        <w:rPr>
          <w:sz w:val="22"/>
          <w:szCs w:val="22"/>
        </w:rPr>
        <w:t xml:space="preserve">Art. 25º. Para as apresentações orais da 25ª Mostra Estadual de Pesquisa da Educação Profissional serão disponibilizadas mesa e cadeira. Os demais equipamentos serão de </w:t>
      </w:r>
      <w:r>
        <w:rPr>
          <w:sz w:val="22"/>
          <w:szCs w:val="22"/>
        </w:rPr>
        <w:t>responsabilidade dos pesquisadores.</w:t>
      </w:r>
    </w:p>
    <w:p w:rsidR="003B35E6" w:rsidRDefault="003B35E6">
      <w:pPr>
        <w:spacing w:line="276" w:lineRule="auto"/>
        <w:ind w:firstLine="10"/>
        <w:jc w:val="center"/>
        <w:rPr>
          <w:b/>
          <w:sz w:val="22"/>
          <w:szCs w:val="22"/>
        </w:rPr>
      </w:pPr>
    </w:p>
    <w:p w:rsidR="003B35E6" w:rsidRDefault="009D52FA">
      <w:pPr>
        <w:spacing w:line="276" w:lineRule="auto"/>
        <w:ind w:firstLine="1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CAPÍTULO VII</w:t>
      </w:r>
    </w:p>
    <w:p w:rsidR="003B35E6" w:rsidRDefault="009D52FA">
      <w:pPr>
        <w:spacing w:line="276" w:lineRule="auto"/>
        <w:ind w:firstLine="1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DAS PUBLICAÇÕES E DAS APRESENTAÇÕES</w:t>
      </w:r>
    </w:p>
    <w:p w:rsidR="003B35E6" w:rsidRDefault="003B35E6">
      <w:pPr>
        <w:spacing w:line="276" w:lineRule="auto"/>
        <w:ind w:firstLine="10"/>
        <w:rPr>
          <w:b/>
          <w:sz w:val="22"/>
          <w:szCs w:val="22"/>
        </w:rPr>
      </w:pPr>
    </w:p>
    <w:p w:rsidR="003B35E6" w:rsidRDefault="009D52FA">
      <w:pPr>
        <w:spacing w:line="360" w:lineRule="auto"/>
        <w:ind w:firstLine="698"/>
        <w:rPr>
          <w:color w:val="0F0F0F"/>
          <w:sz w:val="22"/>
          <w:szCs w:val="22"/>
        </w:rPr>
      </w:pPr>
      <w:r>
        <w:rPr>
          <w:color w:val="0F0F0F"/>
          <w:sz w:val="22"/>
          <w:szCs w:val="22"/>
        </w:rPr>
        <w:t xml:space="preserve">Art. 26º. A publicação dos trabalhos apresentados no SAPS estará disponível no </w:t>
      </w:r>
      <w:r>
        <w:rPr>
          <w:i/>
          <w:color w:val="0F0F0F"/>
          <w:sz w:val="22"/>
          <w:szCs w:val="22"/>
        </w:rPr>
        <w:t xml:space="preserve">site </w:t>
      </w:r>
      <w:r>
        <w:rPr>
          <w:color w:val="0F0F0F"/>
          <w:sz w:val="22"/>
          <w:szCs w:val="22"/>
        </w:rPr>
        <w:t>do evento, na forma de ANAIS, em até 45 dias após o evento.</w:t>
      </w:r>
    </w:p>
    <w:p w:rsidR="003B35E6" w:rsidRDefault="009D52FA">
      <w:pPr>
        <w:spacing w:line="360" w:lineRule="auto"/>
        <w:ind w:firstLine="698"/>
        <w:rPr>
          <w:sz w:val="22"/>
          <w:szCs w:val="22"/>
        </w:rPr>
      </w:pPr>
      <w:r>
        <w:rPr>
          <w:sz w:val="22"/>
          <w:szCs w:val="22"/>
        </w:rPr>
        <w:t xml:space="preserve">Art. 27º. Todos os certificados das publicações estarão disponíveis aos autores no </w:t>
      </w:r>
      <w:r>
        <w:rPr>
          <w:i/>
          <w:sz w:val="22"/>
          <w:szCs w:val="22"/>
        </w:rPr>
        <w:t>site</w:t>
      </w:r>
      <w:r>
        <w:rPr>
          <w:sz w:val="22"/>
          <w:szCs w:val="22"/>
        </w:rPr>
        <w:t xml:space="preserve"> do evento, em </w:t>
      </w:r>
      <w:r>
        <w:rPr>
          <w:i/>
          <w:sz w:val="22"/>
          <w:szCs w:val="22"/>
        </w:rPr>
        <w:t>link</w:t>
      </w:r>
      <w:r>
        <w:rPr>
          <w:sz w:val="22"/>
          <w:szCs w:val="22"/>
        </w:rPr>
        <w:t xml:space="preserve"> próprio, em até 45 dias após o final do evento.</w:t>
      </w:r>
    </w:p>
    <w:p w:rsidR="003B35E6" w:rsidRDefault="009D52FA">
      <w:pPr>
        <w:spacing w:line="360" w:lineRule="auto"/>
        <w:ind w:firstLine="698"/>
        <w:rPr>
          <w:sz w:val="22"/>
          <w:szCs w:val="22"/>
        </w:rPr>
      </w:pPr>
      <w:r>
        <w:rPr>
          <w:sz w:val="22"/>
          <w:szCs w:val="22"/>
        </w:rPr>
        <w:t>Art. 28º. O/s autor/es que não comparecerem à apresentação do trabalho, não receberá/rão a certificaç</w:t>
      </w:r>
      <w:r>
        <w:rPr>
          <w:sz w:val="22"/>
          <w:szCs w:val="22"/>
        </w:rPr>
        <w:t>ão referente a esta etapa.</w:t>
      </w:r>
    </w:p>
    <w:p w:rsidR="003B35E6" w:rsidRDefault="009D52FA">
      <w:pPr>
        <w:spacing w:line="276" w:lineRule="auto"/>
        <w:ind w:firstLine="10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Art. 29º. Em casos de identificação de alguma inconformidade descrita neste regulamento o trabalho poderá ser automaticamente excluído dos ANAIS.</w:t>
      </w:r>
    </w:p>
    <w:p w:rsidR="003B35E6" w:rsidRDefault="003B35E6">
      <w:pPr>
        <w:spacing w:line="276" w:lineRule="auto"/>
        <w:ind w:firstLine="10"/>
        <w:jc w:val="center"/>
        <w:rPr>
          <w:b/>
          <w:sz w:val="22"/>
          <w:szCs w:val="22"/>
        </w:rPr>
      </w:pPr>
    </w:p>
    <w:p w:rsidR="003B35E6" w:rsidRDefault="003B35E6">
      <w:pPr>
        <w:spacing w:line="276" w:lineRule="auto"/>
        <w:ind w:firstLine="10"/>
        <w:jc w:val="center"/>
        <w:rPr>
          <w:b/>
          <w:sz w:val="22"/>
          <w:szCs w:val="22"/>
        </w:rPr>
      </w:pPr>
    </w:p>
    <w:p w:rsidR="003B35E6" w:rsidRDefault="009D52FA">
      <w:pPr>
        <w:spacing w:line="276" w:lineRule="auto"/>
        <w:ind w:firstLine="1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CAPÍTULO VIII</w:t>
      </w:r>
    </w:p>
    <w:p w:rsidR="003B35E6" w:rsidRDefault="009D52FA">
      <w:pPr>
        <w:spacing w:line="276" w:lineRule="auto"/>
        <w:ind w:firstLine="10"/>
        <w:jc w:val="center"/>
        <w:rPr>
          <w:sz w:val="22"/>
          <w:szCs w:val="22"/>
        </w:rPr>
      </w:pPr>
      <w:r>
        <w:rPr>
          <w:b/>
          <w:sz w:val="22"/>
          <w:szCs w:val="22"/>
        </w:rPr>
        <w:t>DAS DISPOSIÇÕES GERAIS E TRANSITÓRIAS</w:t>
      </w:r>
    </w:p>
    <w:p w:rsidR="003B35E6" w:rsidRDefault="003B35E6">
      <w:pPr>
        <w:spacing w:line="276" w:lineRule="auto"/>
        <w:ind w:firstLine="10"/>
        <w:rPr>
          <w:sz w:val="22"/>
          <w:szCs w:val="22"/>
        </w:rPr>
      </w:pPr>
    </w:p>
    <w:p w:rsidR="003B35E6" w:rsidRDefault="009D52FA">
      <w:pPr>
        <w:spacing w:line="360" w:lineRule="auto"/>
        <w:ind w:firstLine="698"/>
        <w:rPr>
          <w:sz w:val="22"/>
          <w:szCs w:val="22"/>
        </w:rPr>
      </w:pPr>
      <w:r>
        <w:rPr>
          <w:sz w:val="22"/>
          <w:szCs w:val="22"/>
        </w:rPr>
        <w:t xml:space="preserve">Art. 30. Os casos omissos </w:t>
      </w:r>
      <w:r>
        <w:rPr>
          <w:sz w:val="22"/>
          <w:szCs w:val="22"/>
        </w:rPr>
        <w:t>serão analisados em conjunto pela coordenação geral do SAPS, os coordenadores de núcleo/área de pesquisa da Setrem e a Direção Geral da Setrem .</w:t>
      </w:r>
    </w:p>
    <w:p w:rsidR="003B35E6" w:rsidRDefault="009D52FA">
      <w:pPr>
        <w:spacing w:line="360" w:lineRule="auto"/>
        <w:ind w:firstLine="698"/>
        <w:rPr>
          <w:sz w:val="22"/>
          <w:szCs w:val="22"/>
        </w:rPr>
      </w:pPr>
      <w:r>
        <w:rPr>
          <w:sz w:val="22"/>
          <w:szCs w:val="22"/>
        </w:rPr>
        <w:t xml:space="preserve">Art. 31. Todas as versões anteriores ao Regulamento do SAPS – versão 2025, ficam revogadas quando da aprovação </w:t>
      </w:r>
      <w:r>
        <w:rPr>
          <w:sz w:val="22"/>
          <w:szCs w:val="22"/>
        </w:rPr>
        <w:t>deste.</w:t>
      </w:r>
    </w:p>
    <w:p w:rsidR="003B35E6" w:rsidRDefault="009D52FA">
      <w:pPr>
        <w:spacing w:line="360" w:lineRule="auto"/>
        <w:ind w:firstLine="698"/>
        <w:rPr>
          <w:sz w:val="22"/>
          <w:szCs w:val="22"/>
        </w:rPr>
      </w:pPr>
      <w:r>
        <w:rPr>
          <w:sz w:val="22"/>
          <w:szCs w:val="22"/>
        </w:rPr>
        <w:t>Art. 32. Este regulamento entra em vigor na data de sua publicação.</w:t>
      </w:r>
    </w:p>
    <w:tbl>
      <w:tblPr>
        <w:tblStyle w:val="a2"/>
        <w:tblW w:w="8717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358"/>
        <w:gridCol w:w="4359"/>
      </w:tblGrid>
      <w:tr w:rsidR="003B35E6">
        <w:trPr>
          <w:jc w:val="center"/>
        </w:trPr>
        <w:tc>
          <w:tcPr>
            <w:tcW w:w="4358" w:type="dxa"/>
            <w:shd w:val="clear" w:color="auto" w:fill="auto"/>
            <w:vAlign w:val="center"/>
          </w:tcPr>
          <w:p w:rsidR="003B35E6" w:rsidRDefault="003B35E6">
            <w:pPr>
              <w:spacing w:line="276" w:lineRule="auto"/>
              <w:ind w:firstLine="10"/>
              <w:jc w:val="center"/>
              <w:rPr>
                <w:sz w:val="22"/>
                <w:szCs w:val="22"/>
                <w:highlight w:val="white"/>
              </w:rPr>
            </w:pPr>
          </w:p>
          <w:p w:rsidR="003B35E6" w:rsidRDefault="003B35E6">
            <w:pPr>
              <w:spacing w:line="276" w:lineRule="auto"/>
              <w:ind w:firstLine="10"/>
              <w:jc w:val="center"/>
              <w:rPr>
                <w:sz w:val="22"/>
                <w:szCs w:val="22"/>
                <w:highlight w:val="white"/>
              </w:rPr>
            </w:pPr>
          </w:p>
          <w:p w:rsidR="003B35E6" w:rsidRDefault="009D52FA">
            <w:pPr>
              <w:spacing w:line="276" w:lineRule="auto"/>
              <w:ind w:firstLine="1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Antônio Lausmann</w:t>
            </w:r>
          </w:p>
          <w:p w:rsidR="003B35E6" w:rsidRDefault="009D52FA">
            <w:pPr>
              <w:spacing w:line="276" w:lineRule="auto"/>
              <w:ind w:firstLine="1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Diretor Geral</w:t>
            </w:r>
          </w:p>
          <w:p w:rsidR="003B35E6" w:rsidRDefault="003B35E6">
            <w:pPr>
              <w:spacing w:line="276" w:lineRule="auto"/>
              <w:ind w:firstLine="1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3B35E6" w:rsidRDefault="003B35E6">
            <w:pPr>
              <w:spacing w:line="276" w:lineRule="auto"/>
              <w:ind w:firstLine="10"/>
              <w:jc w:val="center"/>
              <w:rPr>
                <w:sz w:val="22"/>
                <w:szCs w:val="22"/>
                <w:highlight w:val="white"/>
              </w:rPr>
            </w:pPr>
          </w:p>
          <w:p w:rsidR="003B35E6" w:rsidRDefault="003B35E6">
            <w:pPr>
              <w:spacing w:line="276" w:lineRule="auto"/>
              <w:ind w:firstLine="10"/>
              <w:jc w:val="center"/>
              <w:rPr>
                <w:sz w:val="22"/>
                <w:szCs w:val="22"/>
                <w:highlight w:val="white"/>
              </w:rPr>
            </w:pPr>
          </w:p>
          <w:p w:rsidR="003B35E6" w:rsidRDefault="009D52FA">
            <w:pPr>
              <w:spacing w:line="276" w:lineRule="auto"/>
              <w:ind w:firstLine="1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Ana Cláudia Leite</w:t>
            </w:r>
          </w:p>
          <w:p w:rsidR="003B35E6" w:rsidRDefault="009D52FA">
            <w:pPr>
              <w:spacing w:line="276" w:lineRule="auto"/>
              <w:ind w:firstLine="1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Coordenadora Geral de Ensino Médio e dos Cursos Técnicos</w:t>
            </w:r>
          </w:p>
          <w:p w:rsidR="003B35E6" w:rsidRDefault="003B35E6">
            <w:pPr>
              <w:spacing w:line="276" w:lineRule="auto"/>
              <w:ind w:firstLine="10"/>
              <w:jc w:val="center"/>
              <w:rPr>
                <w:sz w:val="22"/>
                <w:szCs w:val="22"/>
                <w:highlight w:val="white"/>
              </w:rPr>
            </w:pPr>
          </w:p>
        </w:tc>
      </w:tr>
      <w:tr w:rsidR="003B35E6">
        <w:trPr>
          <w:jc w:val="center"/>
        </w:trPr>
        <w:tc>
          <w:tcPr>
            <w:tcW w:w="4358" w:type="dxa"/>
            <w:shd w:val="clear" w:color="auto" w:fill="auto"/>
            <w:vAlign w:val="center"/>
          </w:tcPr>
          <w:p w:rsidR="003B35E6" w:rsidRDefault="003B35E6">
            <w:pPr>
              <w:spacing w:line="276" w:lineRule="auto"/>
              <w:ind w:firstLine="10"/>
              <w:jc w:val="center"/>
              <w:rPr>
                <w:sz w:val="22"/>
                <w:szCs w:val="22"/>
                <w:highlight w:val="white"/>
              </w:rPr>
            </w:pPr>
          </w:p>
          <w:p w:rsidR="003B35E6" w:rsidRDefault="009D52FA">
            <w:pPr>
              <w:spacing w:line="276" w:lineRule="auto"/>
              <w:ind w:firstLine="1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Cinei Teresinha Riffel</w:t>
            </w:r>
          </w:p>
          <w:p w:rsidR="003B35E6" w:rsidRDefault="009D52FA">
            <w:pPr>
              <w:spacing w:line="276" w:lineRule="auto"/>
              <w:ind w:firstLine="1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Coordenadora do SAPS/2025</w:t>
            </w:r>
          </w:p>
          <w:p w:rsidR="003B35E6" w:rsidRDefault="009D52FA">
            <w:pPr>
              <w:spacing w:line="276" w:lineRule="auto"/>
              <w:ind w:firstLine="1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Representante da Comissão Organizadora</w:t>
            </w:r>
          </w:p>
          <w:p w:rsidR="003B35E6" w:rsidRDefault="003B35E6">
            <w:pPr>
              <w:spacing w:line="276" w:lineRule="auto"/>
              <w:ind w:firstLine="1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3B35E6" w:rsidRDefault="009D52FA">
            <w:pPr>
              <w:spacing w:line="276" w:lineRule="auto"/>
              <w:ind w:firstLine="1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Larissa Guder</w:t>
            </w:r>
          </w:p>
          <w:p w:rsidR="003B35E6" w:rsidRDefault="009D52FA">
            <w:pPr>
              <w:spacing w:line="276" w:lineRule="auto"/>
              <w:ind w:firstLine="1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Vice-Coordenadora do SAPS/2025</w:t>
            </w:r>
          </w:p>
          <w:p w:rsidR="003B35E6" w:rsidRDefault="009D52FA">
            <w:pPr>
              <w:spacing w:line="276" w:lineRule="auto"/>
              <w:ind w:firstLine="1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Representante da Comissão Organizadora</w:t>
            </w:r>
          </w:p>
        </w:tc>
      </w:tr>
    </w:tbl>
    <w:p w:rsidR="003B35E6" w:rsidRDefault="003B35E6">
      <w:pPr>
        <w:spacing w:after="160" w:line="259" w:lineRule="auto"/>
        <w:ind w:left="0"/>
        <w:jc w:val="left"/>
        <w:rPr>
          <w:b/>
        </w:rPr>
      </w:pPr>
    </w:p>
    <w:p w:rsidR="003B35E6" w:rsidRDefault="003B35E6">
      <w:pPr>
        <w:spacing w:after="160" w:line="259" w:lineRule="auto"/>
        <w:ind w:left="0"/>
        <w:jc w:val="left"/>
        <w:rPr>
          <w:b/>
        </w:rPr>
      </w:pPr>
    </w:p>
    <w:p w:rsidR="003B35E6" w:rsidRDefault="003B35E6">
      <w:pPr>
        <w:spacing w:after="160" w:line="259" w:lineRule="auto"/>
        <w:ind w:left="0"/>
        <w:jc w:val="left"/>
        <w:rPr>
          <w:b/>
        </w:rPr>
      </w:pPr>
    </w:p>
    <w:p w:rsidR="003B35E6" w:rsidRDefault="009D52FA">
      <w:pPr>
        <w:spacing w:after="160" w:line="259" w:lineRule="auto"/>
        <w:ind w:left="0"/>
        <w:jc w:val="left"/>
      </w:pPr>
      <w:r>
        <w:rPr>
          <w:b/>
        </w:rPr>
        <w:lastRenderedPageBreak/>
        <w:t>APÊNDICE A - Orientações para elaboração do resumo da 25ª Mostra Estadual de Pesquisa da Educação Profissional.</w:t>
      </w:r>
      <w:r>
        <w:t xml:space="preserve"> </w:t>
      </w:r>
      <w:r>
        <w:rPr>
          <w:b/>
        </w:rPr>
        <w:t xml:space="preserve">Modelo editável </w:t>
      </w:r>
      <w:r>
        <w:rPr>
          <w:b/>
        </w:rPr>
        <w:t>disponível no site do evento.</w:t>
      </w:r>
      <w:r>
        <w:rPr>
          <w:b/>
          <w:color w:val="FF0000"/>
        </w:rPr>
        <w:t xml:space="preserve"> Extensão do resumo pode variar de 150 a 500 palavras.</w:t>
      </w:r>
    </w:p>
    <w:p w:rsidR="003B35E6" w:rsidRDefault="009D52FA">
      <w:pPr>
        <w:spacing w:after="19" w:line="259" w:lineRule="auto"/>
        <w:ind w:left="0"/>
        <w:jc w:val="left"/>
      </w:pPr>
      <w:r>
        <w:rPr>
          <w:b/>
        </w:rPr>
        <w:t xml:space="preserve"> </w:t>
      </w:r>
    </w:p>
    <w:p w:rsidR="003B35E6" w:rsidRDefault="009D52FA">
      <w:pPr>
        <w:spacing w:after="0" w:line="360" w:lineRule="aut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 uso das redes sociais e seus impactos no cotidiano dos adolescentes</w:t>
      </w:r>
    </w:p>
    <w:p w:rsidR="003B35E6" w:rsidRDefault="009D52FA">
      <w:pPr>
        <w:spacing w:after="0" w:line="360" w:lineRule="auto"/>
        <w:ind w:left="0"/>
        <w:rPr>
          <w:color w:val="00B050"/>
          <w:sz w:val="22"/>
          <w:szCs w:val="22"/>
        </w:rPr>
      </w:pPr>
      <w:r>
        <w:rPr>
          <w:color w:val="FF0000"/>
          <w:sz w:val="22"/>
          <w:szCs w:val="22"/>
        </w:rPr>
        <w:t>Esta pesquisa investiga como o uso das redes sociais influencia a vida dos adolescentes, tanto de forma positiva quanto negativa. As redes sociais fazem parte do dia a dia da maioria dos jovens e servem para conversar com amigos, acompanhar conteúdos e até</w:t>
      </w:r>
      <w:r>
        <w:rPr>
          <w:color w:val="FF0000"/>
          <w:sz w:val="22"/>
          <w:szCs w:val="22"/>
        </w:rPr>
        <w:t xml:space="preserve"> estudar. No entanto, seu uso exagerado pode trazer consequências para a saúde mental, o rendimento escolar e os relacionamentos familiares e sociais [INTRODUÇÃO]. </w:t>
      </w:r>
      <w:r>
        <w:rPr>
          <w:color w:val="44546A"/>
          <w:sz w:val="22"/>
          <w:szCs w:val="22"/>
        </w:rPr>
        <w:t>O objetivo principal deste estudo foi compreender de que forma as redes sociais afetam o com</w:t>
      </w:r>
      <w:r>
        <w:rPr>
          <w:color w:val="44546A"/>
          <w:sz w:val="22"/>
          <w:szCs w:val="22"/>
        </w:rPr>
        <w:t>portamento, a rotina e as emoções dos estudantes da educação básica [OBJETIVO].</w:t>
      </w:r>
      <w:r>
        <w:rPr>
          <w:sz w:val="22"/>
          <w:szCs w:val="22"/>
        </w:rPr>
        <w:t xml:space="preserve"> O problema que guiou a pesquisa foi: como o uso das redes sociais interfere no cotidiano e nas relações dos adolescentes? [PROBLEMA]. </w:t>
      </w:r>
      <w:r>
        <w:rPr>
          <w:color w:val="00B050"/>
          <w:sz w:val="22"/>
          <w:szCs w:val="22"/>
        </w:rPr>
        <w:t>A abordagem do estudo foi qualitativa, bus</w:t>
      </w:r>
      <w:r>
        <w:rPr>
          <w:color w:val="00B050"/>
          <w:sz w:val="22"/>
          <w:szCs w:val="22"/>
        </w:rPr>
        <w:t>cando entender a percepção dos próprios estudantes sobre o tema. Foram realizadas rodas de conversa com turmas do Ensino Fundamental II e Ensino Médio, além de aplicação de questionários e análise de reportagens e estudos acadêmicos sobre o assunto [METODO</w:t>
      </w:r>
      <w:r>
        <w:rPr>
          <w:color w:val="00B050"/>
          <w:sz w:val="22"/>
          <w:szCs w:val="22"/>
        </w:rPr>
        <w:t>LOGIA].</w:t>
      </w:r>
      <w:r>
        <w:rPr>
          <w:sz w:val="22"/>
          <w:szCs w:val="22"/>
        </w:rPr>
        <w:t xml:space="preserve"> </w:t>
      </w:r>
      <w:r>
        <w:rPr>
          <w:color w:val="7030A0"/>
          <w:sz w:val="22"/>
          <w:szCs w:val="22"/>
        </w:rPr>
        <w:t xml:space="preserve">A análise dos dados permitiu identificar tanto os benefícios apontados pelos jovens — como facilidade de comunicação, acesso à informação e expressão da própria identidade — quanto os desafios — como ansiedade, comparação excessiva, dependência do </w:t>
      </w:r>
      <w:r>
        <w:rPr>
          <w:color w:val="7030A0"/>
          <w:sz w:val="22"/>
          <w:szCs w:val="22"/>
        </w:rPr>
        <w:t xml:space="preserve">celular e distrações durante os estudos [CONCLUSÃO E DISCUSSÃO DOS RESULTADOS]. </w:t>
      </w:r>
      <w:r>
        <w:rPr>
          <w:sz w:val="22"/>
          <w:szCs w:val="22"/>
        </w:rPr>
        <w:t>Com este trabalho, foi possível perceber a importância de promover o uso consciente das redes sociais, valorizando seus pontos positivos e refletindo sobre os limites necessári</w:t>
      </w:r>
      <w:r>
        <w:rPr>
          <w:sz w:val="22"/>
          <w:szCs w:val="22"/>
        </w:rPr>
        <w:t>os para garantir uma convivência saudável com o mundo digital [ANÁLISE DO OBJETIVO DE PESQUISA].</w:t>
      </w:r>
    </w:p>
    <w:p w:rsidR="003B35E6" w:rsidRDefault="003B35E6">
      <w:pPr>
        <w:spacing w:after="0" w:line="360" w:lineRule="auto"/>
        <w:ind w:left="0"/>
        <w:jc w:val="left"/>
        <w:rPr>
          <w:sz w:val="22"/>
          <w:szCs w:val="22"/>
        </w:rPr>
      </w:pPr>
    </w:p>
    <w:p w:rsidR="003B35E6" w:rsidRDefault="009D52FA">
      <w:pPr>
        <w:spacing w:after="0" w:line="360" w:lineRule="auto"/>
        <w:ind w:left="0"/>
        <w:jc w:val="left"/>
        <w:rPr>
          <w:sz w:val="22"/>
          <w:szCs w:val="22"/>
        </w:rPr>
      </w:pPr>
      <w:r>
        <w:rPr>
          <w:b/>
          <w:sz w:val="22"/>
          <w:szCs w:val="22"/>
        </w:rPr>
        <w:t xml:space="preserve">Palavras-chaves: </w:t>
      </w:r>
      <w:r>
        <w:rPr>
          <w:sz w:val="22"/>
          <w:szCs w:val="22"/>
        </w:rPr>
        <w:t>redes sociais; adolescência; comportamento digital; saúde mental; uso consciente.</w:t>
      </w:r>
    </w:p>
    <w:p w:rsidR="003B35E6" w:rsidRDefault="003B35E6">
      <w:pPr>
        <w:spacing w:after="0" w:line="360" w:lineRule="auto"/>
        <w:ind w:left="0"/>
        <w:jc w:val="left"/>
        <w:rPr>
          <w:sz w:val="22"/>
          <w:szCs w:val="22"/>
        </w:rPr>
      </w:pPr>
    </w:p>
    <w:p w:rsidR="003B35E6" w:rsidRDefault="009D52FA">
      <w:pPr>
        <w:spacing w:after="0" w:line="360" w:lineRule="auto"/>
        <w:ind w:left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REFERÊNCIAS:</w:t>
      </w:r>
    </w:p>
    <w:p w:rsidR="003B35E6" w:rsidRDefault="009D52FA">
      <w:pPr>
        <w:spacing w:after="0" w:line="360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BRASIL ESCOLA. </w:t>
      </w:r>
      <w:r>
        <w:rPr>
          <w:b/>
          <w:sz w:val="22"/>
          <w:szCs w:val="22"/>
        </w:rPr>
        <w:t>Vantagens e desvantagens das redes sociais.</w:t>
      </w:r>
      <w:r>
        <w:rPr>
          <w:sz w:val="22"/>
          <w:szCs w:val="22"/>
        </w:rPr>
        <w:t xml:space="preserve"> Disponível em: https://brasilescola.uol.com.br/educacao/vantagens-e-desvantagens-das-redes-sociais.htm. Acesso em: 01 ago. 2025.</w:t>
      </w:r>
    </w:p>
    <w:p w:rsidR="003B35E6" w:rsidRDefault="009D52FA">
      <w:pPr>
        <w:spacing w:after="12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CASTELLS, Manuel. </w:t>
      </w:r>
      <w:r>
        <w:rPr>
          <w:b/>
          <w:sz w:val="22"/>
          <w:szCs w:val="22"/>
        </w:rPr>
        <w:t>A sociedade em rede</w:t>
      </w:r>
      <w:r>
        <w:rPr>
          <w:sz w:val="22"/>
          <w:szCs w:val="22"/>
        </w:rPr>
        <w:t>. São Paulo: Paz e Terra, 2003.</w:t>
      </w:r>
    </w:p>
    <w:p w:rsidR="003B35E6" w:rsidRDefault="009D52FA">
      <w:pPr>
        <w:spacing w:after="12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CNN BRASIL. </w:t>
      </w:r>
      <w:r>
        <w:rPr>
          <w:b/>
          <w:sz w:val="22"/>
          <w:szCs w:val="22"/>
        </w:rPr>
        <w:t>Co</w:t>
      </w:r>
      <w:r>
        <w:rPr>
          <w:b/>
          <w:sz w:val="22"/>
          <w:szCs w:val="22"/>
        </w:rPr>
        <w:t>mo as redes sociais afetam a saúde mental dos jovens</w:t>
      </w:r>
      <w:r>
        <w:rPr>
          <w:sz w:val="22"/>
          <w:szCs w:val="22"/>
        </w:rPr>
        <w:t>. Disponível em: https://www.cnnbrasil.com.br/saude/como-redes-sociais-afetam-saude-mental-dos-jovens/. Acesso em: 01 ago. 2025.</w:t>
      </w:r>
    </w:p>
    <w:p w:rsidR="003B35E6" w:rsidRDefault="009D52FA">
      <w:pPr>
        <w:spacing w:after="12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FIOCRUZ. </w:t>
      </w:r>
      <w:r>
        <w:rPr>
          <w:b/>
          <w:sz w:val="22"/>
          <w:szCs w:val="22"/>
        </w:rPr>
        <w:t xml:space="preserve">Uso excessivo de redes sociais por adolescentes pode afetar saúde </w:t>
      </w:r>
      <w:r>
        <w:rPr>
          <w:b/>
          <w:sz w:val="22"/>
          <w:szCs w:val="22"/>
        </w:rPr>
        <w:t>mental</w:t>
      </w:r>
      <w:r>
        <w:rPr>
          <w:sz w:val="22"/>
          <w:szCs w:val="22"/>
        </w:rPr>
        <w:t>. Disponível em: https://portal.fiocruz.br/noticia/uso-excessivo-de-redes-sociais-por-adolescentes. Acesso em: 01 ago. 2025.</w:t>
      </w:r>
    </w:p>
    <w:p w:rsidR="003B35E6" w:rsidRDefault="009D52FA">
      <w:pPr>
        <w:spacing w:after="12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LIMA, Patrícia. </w:t>
      </w:r>
      <w:r>
        <w:rPr>
          <w:b/>
          <w:sz w:val="22"/>
          <w:szCs w:val="22"/>
        </w:rPr>
        <w:t>Juventude conectada</w:t>
      </w:r>
      <w:r>
        <w:rPr>
          <w:sz w:val="22"/>
          <w:szCs w:val="22"/>
        </w:rPr>
        <w:t>: os impactos da internet na vida dos adolescentes. Revista Educação Hoje, v. 12, n. 3, p.</w:t>
      </w:r>
      <w:r>
        <w:rPr>
          <w:sz w:val="22"/>
          <w:szCs w:val="22"/>
        </w:rPr>
        <w:t xml:space="preserve"> 45-52, 2022.</w:t>
      </w:r>
    </w:p>
    <w:p w:rsidR="003B35E6" w:rsidRDefault="009D52FA">
      <w:pPr>
        <w:spacing w:after="12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SILVA, João Marcos. </w:t>
      </w:r>
      <w:r>
        <w:rPr>
          <w:b/>
          <w:sz w:val="22"/>
          <w:szCs w:val="22"/>
        </w:rPr>
        <w:t>Redes sociais e saúde mental</w:t>
      </w:r>
      <w:r>
        <w:rPr>
          <w:sz w:val="22"/>
          <w:szCs w:val="22"/>
        </w:rPr>
        <w:t>: um olhar sobre os jovens na era digital. São Paulo: Autêntica, 2021.</w:t>
      </w:r>
    </w:p>
    <w:p w:rsidR="003B35E6" w:rsidRDefault="009D52FA">
      <w:pPr>
        <w:spacing w:after="12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SOUSA, Aline. </w:t>
      </w:r>
      <w:r>
        <w:rPr>
          <w:b/>
          <w:sz w:val="22"/>
          <w:szCs w:val="22"/>
        </w:rPr>
        <w:t>Tecnologia e educação</w:t>
      </w:r>
      <w:r>
        <w:rPr>
          <w:sz w:val="22"/>
          <w:szCs w:val="22"/>
        </w:rPr>
        <w:t>: desafios para a escola do século XXI. Porto Alegre: Penso, 2020.</w:t>
      </w:r>
    </w:p>
    <w:p w:rsidR="003B35E6" w:rsidRDefault="009D52FA">
      <w:pPr>
        <w:spacing w:after="12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UNICEF BRASIL. </w:t>
      </w:r>
      <w:r>
        <w:rPr>
          <w:b/>
          <w:sz w:val="22"/>
          <w:szCs w:val="22"/>
        </w:rPr>
        <w:t>Adoles</w:t>
      </w:r>
      <w:r>
        <w:rPr>
          <w:b/>
          <w:sz w:val="22"/>
          <w:szCs w:val="22"/>
        </w:rPr>
        <w:t>centes e internet:</w:t>
      </w:r>
      <w:r>
        <w:rPr>
          <w:sz w:val="22"/>
          <w:szCs w:val="22"/>
        </w:rPr>
        <w:t xml:space="preserve"> entre oportunidades e riscos. Disponível em: https://www.unicef.org/brazil/relatorios/adolescentes-e-internet. Acesso em: 01 ago. 2025.</w:t>
      </w:r>
    </w:p>
    <w:p w:rsidR="003B35E6" w:rsidRDefault="009D52FA">
      <w:pPr>
        <w:ind w:left="-5"/>
      </w:pPr>
      <w:r>
        <w:rPr>
          <w:sz w:val="22"/>
          <w:szCs w:val="22"/>
        </w:rPr>
        <w:t>UNICEUB. U</w:t>
      </w:r>
      <w:r>
        <w:rPr>
          <w:b/>
          <w:sz w:val="22"/>
          <w:szCs w:val="22"/>
        </w:rPr>
        <w:t>so excessivo das redes sociais e impactos emocionais em adolescentes</w:t>
      </w:r>
      <w:r>
        <w:rPr>
          <w:sz w:val="22"/>
          <w:szCs w:val="22"/>
        </w:rPr>
        <w:t>. Brasília: Relatório d</w:t>
      </w:r>
      <w:r>
        <w:rPr>
          <w:sz w:val="22"/>
          <w:szCs w:val="22"/>
        </w:rPr>
        <w:t>e Pesquisa, 2021.</w:t>
      </w:r>
      <w:r>
        <w:t xml:space="preserve"> </w:t>
      </w:r>
    </w:p>
    <w:sectPr w:rsidR="003B35E6">
      <w:headerReference w:type="even" r:id="rId8"/>
      <w:headerReference w:type="default" r:id="rId9"/>
      <w:headerReference w:type="first" r:id="rId10"/>
      <w:pgSz w:w="11906" w:h="16841"/>
      <w:pgMar w:top="992" w:right="1130" w:bottom="1330" w:left="1133" w:header="71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2FA" w:rsidRDefault="009D52FA">
      <w:pPr>
        <w:spacing w:after="0" w:line="240" w:lineRule="auto"/>
      </w:pPr>
      <w:r>
        <w:separator/>
      </w:r>
    </w:p>
  </w:endnote>
  <w:endnote w:type="continuationSeparator" w:id="0">
    <w:p w:rsidR="009D52FA" w:rsidRDefault="009D5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2FA" w:rsidRDefault="009D52FA">
      <w:pPr>
        <w:spacing w:after="0" w:line="240" w:lineRule="auto"/>
      </w:pPr>
      <w:r>
        <w:separator/>
      </w:r>
    </w:p>
  </w:footnote>
  <w:footnote w:type="continuationSeparator" w:id="0">
    <w:p w:rsidR="009D52FA" w:rsidRDefault="009D5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5E6" w:rsidRDefault="009D52FA">
    <w:pPr>
      <w:spacing w:after="0" w:line="259" w:lineRule="auto"/>
      <w:ind w:left="0" w:right="3"/>
      <w:jc w:val="right"/>
    </w:pPr>
    <w:r>
      <w:fldChar w:fldCharType="begin"/>
    </w:r>
    <w:r>
      <w:instrText>PAGE</w:instrText>
    </w:r>
    <w:r w:rsidR="00E97C67">
      <w:fldChar w:fldCharType="separate"/>
    </w:r>
    <w:r w:rsidR="00E97C67">
      <w:rPr>
        <w:noProof/>
      </w:rPr>
      <w:t>4</w:t>
    </w:r>
    <w:r>
      <w:fldChar w:fldCharType="end"/>
    </w:r>
    <w:r>
      <w:rPr>
        <w:sz w:val="20"/>
        <w:szCs w:val="20"/>
      </w:rPr>
      <w:t xml:space="preserve"> </w:t>
    </w:r>
  </w:p>
  <w:p w:rsidR="003B35E6" w:rsidRDefault="009D52FA">
    <w:pPr>
      <w:spacing w:after="0" w:line="259" w:lineRule="auto"/>
      <w:ind w:left="0"/>
      <w:jc w:val="left"/>
    </w:pPr>
    <w:r>
      <w:rPr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5E6" w:rsidRDefault="00E97C67">
    <w:pPr>
      <w:spacing w:after="0" w:line="259" w:lineRule="auto"/>
      <w:ind w:left="0" w:right="3"/>
      <w:jc w:val="right"/>
    </w:pPr>
    <w:r>
      <w:rPr>
        <w:noProof/>
      </w:rPr>
      <w:drawing>
        <wp:inline distT="0" distB="0" distL="0" distR="0" wp14:anchorId="3E268C3B" wp14:editId="67DE8999">
          <wp:extent cx="6123305" cy="1135380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- SAPS 20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3305" cy="1135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5E6" w:rsidRDefault="009D52FA">
    <w:pPr>
      <w:spacing w:after="0" w:line="259" w:lineRule="auto"/>
      <w:ind w:left="0" w:right="3"/>
      <w:jc w:val="right"/>
    </w:pPr>
    <w:r>
      <w:fldChar w:fldCharType="begin"/>
    </w:r>
    <w:r>
      <w:instrText>PAGE</w:instrText>
    </w:r>
    <w:r>
      <w:fldChar w:fldCharType="end"/>
    </w:r>
    <w:r>
      <w:rPr>
        <w:sz w:val="20"/>
        <w:szCs w:val="20"/>
      </w:rPr>
      <w:t xml:space="preserve"> </w:t>
    </w:r>
  </w:p>
  <w:p w:rsidR="003B35E6" w:rsidRDefault="009D52FA">
    <w:pPr>
      <w:spacing w:after="0" w:line="259" w:lineRule="auto"/>
      <w:ind w:left="0"/>
      <w:jc w:val="left"/>
    </w:pPr>
    <w:r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53E57"/>
    <w:multiLevelType w:val="multilevel"/>
    <w:tmpl w:val="A9EEBA96"/>
    <w:lvl w:ilvl="0">
      <w:start w:val="6"/>
      <w:numFmt w:val="upperRoman"/>
      <w:lvlText w:val="%1"/>
      <w:lvlJc w:val="left"/>
      <w:pPr>
        <w:ind w:left="363" w:hanging="363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41E77147"/>
    <w:multiLevelType w:val="multilevel"/>
    <w:tmpl w:val="0144018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B2D06AC"/>
    <w:multiLevelType w:val="multilevel"/>
    <w:tmpl w:val="6C9CFB6A"/>
    <w:lvl w:ilvl="0">
      <w:start w:val="1"/>
      <w:numFmt w:val="upperRoman"/>
      <w:lvlText w:val="%1"/>
      <w:lvlJc w:val="left"/>
      <w:pPr>
        <w:ind w:left="334" w:hanging="33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40" w:hanging="114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0" w:hanging="18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0" w:hanging="258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0" w:hanging="330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0" w:hanging="402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0" w:hanging="474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0" w:hanging="54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0" w:hanging="618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70A1236B"/>
    <w:multiLevelType w:val="multilevel"/>
    <w:tmpl w:val="0BDA1CBC"/>
    <w:lvl w:ilvl="0">
      <w:start w:val="1"/>
      <w:numFmt w:val="upperRoman"/>
      <w:lvlText w:val="%1"/>
      <w:lvlJc w:val="left"/>
      <w:pPr>
        <w:ind w:left="269" w:hanging="269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5E6"/>
    <w:rsid w:val="003B35E6"/>
    <w:rsid w:val="009D52FA"/>
    <w:rsid w:val="00E9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D683E0-9E48-4628-AEC7-16898288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5" w:line="271" w:lineRule="auto"/>
        <w:ind w:left="1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8" w:line="267" w:lineRule="auto"/>
      <w:ind w:right="6" w:hanging="10"/>
      <w:jc w:val="center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pPr>
      <w:keepNext/>
      <w:keepLines/>
      <w:spacing w:before="40" w:after="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E97C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7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D3PQXiObpoBXsAk/KoHICKbaTw==">CgMxLjA4AHIhMUtlMHhZc0o5NGR4dEZNbTFSUHhwMVdyeGFHcnR2aHhp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2124</Words>
  <Characters>11474</Characters>
  <Application>Microsoft Office Word</Application>
  <DocSecurity>0</DocSecurity>
  <Lines>95</Lines>
  <Paragraphs>27</Paragraphs>
  <ScaleCrop>false</ScaleCrop>
  <Company/>
  <LinksUpToDate>false</LinksUpToDate>
  <CharactersWithSpaces>13571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Janaina Aline Poersch.</dc:creator>
  <cp:lastModifiedBy>Carolina Wagentantz</cp:lastModifiedBy>
  <cp:revision>2</cp:revision>
  <dcterms:created xsi:type="dcterms:W3CDTF">2021-05-18T20:04:00Z</dcterms:created>
  <dcterms:modified xsi:type="dcterms:W3CDTF">2025-08-26T16:36:00Z</dcterms:modified>
</cp:coreProperties>
</file>