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9C" w:rsidRDefault="00913F9C" w:rsidP="00C67D6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509E0" w:rsidRDefault="00727824" w:rsidP="00C67D6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MODELO DE ARTIGO COMPLETO DA XL REUNIÃO DA COMISSÃO BRASILEIRA DE PESQUISA DE AVEIA</w:t>
      </w:r>
    </w:p>
    <w:p w:rsidR="00F073E2" w:rsidRDefault="00F073E2" w:rsidP="00C67D6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86364" w:rsidRDefault="00F073E2" w:rsidP="00F073E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Nome </w:t>
      </w:r>
      <w:r w:rsidR="00687750">
        <w:rPr>
          <w:rFonts w:ascii="Arial" w:hAnsi="Arial" w:cs="Arial"/>
          <w:sz w:val="24"/>
          <w:szCs w:val="24"/>
          <w:u w:val="single"/>
        </w:rPr>
        <w:t>C</w:t>
      </w:r>
      <w:r>
        <w:rPr>
          <w:rFonts w:ascii="Arial" w:hAnsi="Arial" w:cs="Arial"/>
          <w:sz w:val="24"/>
          <w:szCs w:val="24"/>
          <w:u w:val="single"/>
        </w:rPr>
        <w:t xml:space="preserve">ompleto do </w:t>
      </w:r>
      <w:r w:rsidR="00687750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  <w:u w:val="single"/>
        </w:rPr>
        <w:t>presentador</w:t>
      </w:r>
      <w:r w:rsidR="00687750" w:rsidRPr="00687750">
        <w:rPr>
          <w:rFonts w:ascii="Arial" w:hAnsi="Arial" w:cs="Arial"/>
          <w:sz w:val="24"/>
          <w:szCs w:val="24"/>
          <w:vertAlign w:val="superscript"/>
        </w:rPr>
        <w:t>1</w:t>
      </w:r>
      <w:r w:rsidR="00687750" w:rsidRPr="00687750">
        <w:rPr>
          <w:rFonts w:ascii="Arial" w:hAnsi="Arial" w:cs="Arial"/>
          <w:sz w:val="24"/>
          <w:szCs w:val="24"/>
        </w:rPr>
        <w:t>,</w:t>
      </w:r>
      <w:r w:rsidR="00687750">
        <w:rPr>
          <w:rFonts w:ascii="Arial" w:hAnsi="Arial" w:cs="Arial"/>
          <w:sz w:val="24"/>
          <w:szCs w:val="24"/>
        </w:rPr>
        <w:t xml:space="preserve"> Nome Completo do Segundo Autor</w:t>
      </w:r>
      <w:r w:rsidR="00104D08" w:rsidRPr="00104D08">
        <w:rPr>
          <w:rFonts w:ascii="Arial" w:hAnsi="Arial" w:cs="Arial"/>
          <w:sz w:val="24"/>
          <w:szCs w:val="24"/>
          <w:vertAlign w:val="superscript"/>
        </w:rPr>
        <w:t>2</w:t>
      </w:r>
      <w:r w:rsidR="00104D08">
        <w:rPr>
          <w:rFonts w:ascii="Arial" w:hAnsi="Arial" w:cs="Arial"/>
          <w:sz w:val="24"/>
          <w:szCs w:val="24"/>
        </w:rPr>
        <w:t>, Nome Completo do Terceiro Autor</w:t>
      </w:r>
      <w:r w:rsidR="00586364" w:rsidRPr="00586364">
        <w:rPr>
          <w:rFonts w:ascii="Arial" w:hAnsi="Arial" w:cs="Arial"/>
          <w:sz w:val="24"/>
          <w:szCs w:val="24"/>
          <w:vertAlign w:val="superscript"/>
        </w:rPr>
        <w:t>3</w:t>
      </w:r>
    </w:p>
    <w:p w:rsidR="00586364" w:rsidRDefault="00586364" w:rsidP="00F073E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86364" w:rsidRDefault="00586364" w:rsidP="00C63F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>A Comissão organizadora aproveita o presente modelo para apresentar as normas de confecção e envio dos trabalhos para a Reunião da Comissão Brasileira de Pesquisa de Aveia de 20</w:t>
      </w:r>
      <w:r w:rsidR="0036247E">
        <w:rPr>
          <w:rFonts w:ascii="Arial" w:hAnsi="Arial" w:cs="Arial"/>
          <w:sz w:val="24"/>
          <w:szCs w:val="24"/>
        </w:rPr>
        <w:t>20</w:t>
      </w:r>
      <w:r w:rsidRPr="0058636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6247E" w:rsidRPr="0036247E" w:rsidRDefault="0036247E" w:rsidP="00C63F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47E">
        <w:rPr>
          <w:rFonts w:ascii="Arial" w:hAnsi="Arial" w:cs="Arial"/>
          <w:sz w:val="24"/>
          <w:szCs w:val="24"/>
        </w:rPr>
        <w:t xml:space="preserve">Os artigos completos devem ser enviados até </w:t>
      </w:r>
      <w:r w:rsidR="0005424F" w:rsidRPr="0005424F">
        <w:rPr>
          <w:rFonts w:ascii="Arial" w:hAnsi="Arial" w:cs="Arial"/>
          <w:b/>
          <w:bCs/>
          <w:sz w:val="24"/>
          <w:szCs w:val="24"/>
        </w:rPr>
        <w:t>02/03/2020.</w:t>
      </w:r>
    </w:p>
    <w:p w:rsidR="0036247E" w:rsidRDefault="0036247E" w:rsidP="00C63F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47E">
        <w:rPr>
          <w:rFonts w:ascii="Arial" w:hAnsi="Arial" w:cs="Arial"/>
          <w:sz w:val="24"/>
          <w:szCs w:val="24"/>
        </w:rPr>
        <w:t xml:space="preserve">Os artigos devem ser escritos em WORD para Windows (extensão </w:t>
      </w:r>
      <w:proofErr w:type="spellStart"/>
      <w:r w:rsidRPr="0036247E">
        <w:rPr>
          <w:rFonts w:ascii="Arial" w:hAnsi="Arial" w:cs="Arial"/>
          <w:sz w:val="24"/>
          <w:szCs w:val="24"/>
        </w:rPr>
        <w:t>docx</w:t>
      </w:r>
      <w:proofErr w:type="spellEnd"/>
      <w:r w:rsidRPr="0036247E">
        <w:rPr>
          <w:rFonts w:ascii="Arial" w:hAnsi="Arial" w:cs="Arial"/>
          <w:sz w:val="24"/>
          <w:szCs w:val="24"/>
        </w:rPr>
        <w:t xml:space="preserve">) e salvo em formato PDF, para que possa ser lido pelo software Adobe Acrobat Reader. A fonte deverá ser </w:t>
      </w:r>
      <w:r w:rsidR="00F15A22">
        <w:rPr>
          <w:rFonts w:ascii="Arial" w:hAnsi="Arial" w:cs="Arial"/>
          <w:sz w:val="24"/>
          <w:szCs w:val="24"/>
        </w:rPr>
        <w:t>Arial</w:t>
      </w:r>
      <w:r w:rsidRPr="0036247E">
        <w:rPr>
          <w:rFonts w:ascii="Arial" w:hAnsi="Arial" w:cs="Arial"/>
          <w:sz w:val="24"/>
          <w:szCs w:val="24"/>
        </w:rPr>
        <w:t>, tamanho 12. A página deve ser A4, com margens de 2,5 cm em todos os lados.</w:t>
      </w:r>
    </w:p>
    <w:p w:rsidR="008E72CF" w:rsidRPr="008E72CF" w:rsidRDefault="008E72CF" w:rsidP="008E7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2CF">
        <w:rPr>
          <w:rFonts w:ascii="Arial" w:hAnsi="Arial" w:cs="Arial"/>
          <w:sz w:val="24"/>
          <w:szCs w:val="24"/>
        </w:rPr>
        <w:t>O cabeçalho e o rodapé constarão somente na primeira página do artigo. Escreva seu artigo a partir do presente modelo para preservar a configuração descrita.</w:t>
      </w:r>
    </w:p>
    <w:p w:rsidR="008E72CF" w:rsidRPr="008E72CF" w:rsidRDefault="008E72CF" w:rsidP="008E7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2CF">
        <w:rPr>
          <w:rFonts w:ascii="Arial" w:hAnsi="Arial" w:cs="Arial"/>
          <w:sz w:val="24"/>
          <w:szCs w:val="24"/>
        </w:rPr>
        <w:t>O autor responsável pela apresentação do trabalho deve ter seu nome sublinhado, conforme o exemplo deste modelo.</w:t>
      </w:r>
    </w:p>
    <w:p w:rsidR="008E72CF" w:rsidRPr="008E72CF" w:rsidRDefault="008E72CF" w:rsidP="008E7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2CF">
        <w:rPr>
          <w:rFonts w:ascii="Arial" w:hAnsi="Arial" w:cs="Arial"/>
          <w:sz w:val="24"/>
          <w:szCs w:val="24"/>
        </w:rPr>
        <w:t xml:space="preserve">Cada artigo deve ter no máximo </w:t>
      </w:r>
      <w:r w:rsidRPr="008E72CF">
        <w:rPr>
          <w:rFonts w:ascii="Arial" w:hAnsi="Arial" w:cs="Arial"/>
          <w:b/>
          <w:bCs/>
          <w:sz w:val="24"/>
          <w:szCs w:val="24"/>
        </w:rPr>
        <w:t>5 (cinco)</w:t>
      </w:r>
      <w:r w:rsidRPr="008E72CF">
        <w:rPr>
          <w:rFonts w:ascii="Arial" w:hAnsi="Arial" w:cs="Arial"/>
          <w:sz w:val="24"/>
          <w:szCs w:val="24"/>
        </w:rPr>
        <w:t xml:space="preserve"> páginas, devendo conter uma breve introdução ao assunto, os materiais e métodos, resultados e discussão, referências bibliográficas e, por fim tabelas e gráficos.</w:t>
      </w:r>
    </w:p>
    <w:p w:rsidR="008E72CF" w:rsidRDefault="008E72CF" w:rsidP="008E7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2CF">
        <w:rPr>
          <w:rFonts w:ascii="Arial" w:hAnsi="Arial" w:cs="Arial"/>
          <w:sz w:val="24"/>
          <w:szCs w:val="24"/>
        </w:rPr>
        <w:t xml:space="preserve">O título será em letras maiúsculas, em negrito e fonte tamanho 12. </w:t>
      </w:r>
      <w:r w:rsidRPr="00C81ADD">
        <w:rPr>
          <w:rFonts w:ascii="Arial" w:hAnsi="Arial" w:cs="Arial"/>
          <w:b/>
          <w:bCs/>
          <w:sz w:val="24"/>
          <w:szCs w:val="24"/>
        </w:rPr>
        <w:t>Não devem haver subtítulos</w:t>
      </w:r>
      <w:r w:rsidRPr="008E72CF">
        <w:rPr>
          <w:rFonts w:ascii="Arial" w:hAnsi="Arial" w:cs="Arial"/>
          <w:sz w:val="24"/>
          <w:szCs w:val="24"/>
        </w:rPr>
        <w:t xml:space="preserve"> (para introdução, material e métodos, resultados e discussão), com exceção das referências bibliográficas.</w:t>
      </w:r>
      <w:r w:rsidR="00287A5E">
        <w:rPr>
          <w:rFonts w:ascii="Arial" w:hAnsi="Arial" w:cs="Arial"/>
          <w:sz w:val="24"/>
          <w:szCs w:val="24"/>
        </w:rPr>
        <w:t xml:space="preserve"> </w:t>
      </w:r>
    </w:p>
    <w:p w:rsidR="00C81ADD" w:rsidRPr="00C81ADD" w:rsidRDefault="00360768" w:rsidP="00C81A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de figuras e tabelas (fonte 12), </w:t>
      </w:r>
      <w:r w:rsidR="00C81ADD" w:rsidRPr="00C81ADD">
        <w:rPr>
          <w:rFonts w:ascii="Arial" w:hAnsi="Arial" w:cs="Arial"/>
          <w:sz w:val="24"/>
          <w:szCs w:val="24"/>
        </w:rPr>
        <w:t xml:space="preserve">dentro de </w:t>
      </w:r>
      <w:r w:rsidR="00C81ADD">
        <w:rPr>
          <w:rFonts w:ascii="Arial" w:hAnsi="Arial" w:cs="Arial"/>
          <w:sz w:val="24"/>
          <w:szCs w:val="24"/>
        </w:rPr>
        <w:t>figuras</w:t>
      </w:r>
      <w:r w:rsidR="00C81ADD" w:rsidRPr="00C81ADD">
        <w:rPr>
          <w:rFonts w:ascii="Arial" w:hAnsi="Arial" w:cs="Arial"/>
          <w:sz w:val="24"/>
          <w:szCs w:val="24"/>
        </w:rPr>
        <w:t xml:space="preserve"> e tabelas pode ser tamanho 12, 11 ou 10, conforme a necessidade de espaço. </w:t>
      </w:r>
    </w:p>
    <w:p w:rsidR="00C81ADD" w:rsidRPr="00C81ADD" w:rsidRDefault="00C81ADD" w:rsidP="00C81A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ADD">
        <w:rPr>
          <w:rFonts w:ascii="Arial" w:hAnsi="Arial" w:cs="Arial"/>
          <w:sz w:val="24"/>
          <w:szCs w:val="24"/>
        </w:rPr>
        <w:t xml:space="preserve">As </w:t>
      </w:r>
      <w:r w:rsidR="00345A33">
        <w:rPr>
          <w:rFonts w:ascii="Arial" w:hAnsi="Arial" w:cs="Arial"/>
          <w:sz w:val="24"/>
          <w:szCs w:val="24"/>
        </w:rPr>
        <w:t>legendas</w:t>
      </w:r>
      <w:r w:rsidRPr="00C81ADD">
        <w:rPr>
          <w:rFonts w:ascii="Arial" w:hAnsi="Arial" w:cs="Arial"/>
          <w:sz w:val="24"/>
          <w:szCs w:val="24"/>
        </w:rPr>
        <w:t xml:space="preserve"> de</w:t>
      </w:r>
      <w:r w:rsidR="00345A33">
        <w:rPr>
          <w:rFonts w:ascii="Arial" w:hAnsi="Arial" w:cs="Arial"/>
          <w:sz w:val="24"/>
          <w:szCs w:val="24"/>
        </w:rPr>
        <w:t xml:space="preserve"> figuras e </w:t>
      </w:r>
      <w:r w:rsidRPr="00C81ADD">
        <w:rPr>
          <w:rFonts w:ascii="Arial" w:hAnsi="Arial" w:cs="Arial"/>
          <w:sz w:val="24"/>
          <w:szCs w:val="24"/>
        </w:rPr>
        <w:t xml:space="preserve">tabelas devem ser em </w:t>
      </w:r>
      <w:r>
        <w:rPr>
          <w:rFonts w:ascii="Arial" w:hAnsi="Arial" w:cs="Arial"/>
          <w:sz w:val="24"/>
          <w:szCs w:val="24"/>
        </w:rPr>
        <w:t>Arial</w:t>
      </w:r>
      <w:r w:rsidRPr="00C81ADD">
        <w:rPr>
          <w:rFonts w:ascii="Arial" w:hAnsi="Arial" w:cs="Arial"/>
          <w:sz w:val="24"/>
          <w:szCs w:val="24"/>
        </w:rPr>
        <w:t xml:space="preserve">, tamanho </w:t>
      </w:r>
      <w:r w:rsidR="00345A33">
        <w:rPr>
          <w:rFonts w:ascii="Arial" w:hAnsi="Arial" w:cs="Arial"/>
          <w:sz w:val="24"/>
          <w:szCs w:val="24"/>
        </w:rPr>
        <w:t>10</w:t>
      </w:r>
      <w:r w:rsidRPr="00C81ADD">
        <w:rPr>
          <w:rFonts w:ascii="Arial" w:hAnsi="Arial" w:cs="Arial"/>
          <w:sz w:val="24"/>
          <w:szCs w:val="24"/>
        </w:rPr>
        <w:t>.</w:t>
      </w:r>
    </w:p>
    <w:p w:rsidR="00C81ADD" w:rsidRPr="00C81ADD" w:rsidRDefault="00C81ADD" w:rsidP="00C81A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ADD">
        <w:rPr>
          <w:rFonts w:ascii="Arial" w:hAnsi="Arial" w:cs="Arial"/>
          <w:sz w:val="24"/>
          <w:szCs w:val="24"/>
        </w:rPr>
        <w:t>Usar parágrafos para escrever o texto, conforme este modelo.</w:t>
      </w:r>
    </w:p>
    <w:p w:rsidR="00C81ADD" w:rsidRPr="00C81ADD" w:rsidRDefault="00C81ADD" w:rsidP="00C81A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ADD">
        <w:rPr>
          <w:rFonts w:ascii="Arial" w:hAnsi="Arial" w:cs="Arial"/>
          <w:sz w:val="24"/>
          <w:szCs w:val="24"/>
        </w:rPr>
        <w:t xml:space="preserve">Uma vez </w:t>
      </w:r>
      <w:r w:rsidR="00345A33">
        <w:rPr>
          <w:rFonts w:ascii="Arial" w:hAnsi="Arial" w:cs="Arial"/>
          <w:sz w:val="24"/>
          <w:szCs w:val="24"/>
        </w:rPr>
        <w:t>finalizado</w:t>
      </w:r>
      <w:r w:rsidRPr="00C81ADD">
        <w:rPr>
          <w:rFonts w:ascii="Arial" w:hAnsi="Arial" w:cs="Arial"/>
          <w:sz w:val="24"/>
          <w:szCs w:val="24"/>
        </w:rPr>
        <w:t xml:space="preserve"> o texto, citar as referências, de acordo com as normas da ABNT.</w:t>
      </w:r>
    </w:p>
    <w:p w:rsidR="00C81ADD" w:rsidRDefault="00C81ADD" w:rsidP="00C81A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ADD">
        <w:rPr>
          <w:rFonts w:ascii="Arial" w:hAnsi="Arial" w:cs="Arial"/>
          <w:sz w:val="24"/>
          <w:szCs w:val="24"/>
        </w:rPr>
        <w:t xml:space="preserve">Exemplos de tabela e </w:t>
      </w:r>
      <w:r w:rsidR="00345A33">
        <w:rPr>
          <w:rFonts w:ascii="Arial" w:hAnsi="Arial" w:cs="Arial"/>
          <w:sz w:val="24"/>
          <w:szCs w:val="24"/>
        </w:rPr>
        <w:t>figuras</w:t>
      </w:r>
      <w:r w:rsidRPr="00C81ADD">
        <w:rPr>
          <w:rFonts w:ascii="Arial" w:hAnsi="Arial" w:cs="Arial"/>
          <w:sz w:val="24"/>
          <w:szCs w:val="24"/>
        </w:rPr>
        <w:t xml:space="preserve"> seguem nas próximas páginas.</w:t>
      </w:r>
    </w:p>
    <w:p w:rsidR="00521739" w:rsidRPr="00521739" w:rsidRDefault="00521739" w:rsidP="00521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1739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lastRenderedPageBreak/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>.</w:t>
      </w:r>
    </w:p>
    <w:p w:rsidR="00521739" w:rsidRPr="00521739" w:rsidRDefault="00521739" w:rsidP="00521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1739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>.</w:t>
      </w:r>
    </w:p>
    <w:p w:rsidR="002864BE" w:rsidRDefault="00521739" w:rsidP="00521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1739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739">
        <w:rPr>
          <w:rFonts w:ascii="Arial" w:hAnsi="Arial" w:cs="Arial"/>
          <w:sz w:val="24"/>
          <w:szCs w:val="24"/>
        </w:rPr>
        <w:t>texto</w:t>
      </w:r>
      <w:proofErr w:type="spellEnd"/>
      <w:r w:rsidRPr="00521739">
        <w:rPr>
          <w:rFonts w:ascii="Arial" w:hAnsi="Arial" w:cs="Arial"/>
          <w:sz w:val="24"/>
          <w:szCs w:val="24"/>
        </w:rPr>
        <w:t>.</w:t>
      </w:r>
    </w:p>
    <w:p w:rsidR="003377E0" w:rsidRDefault="003377E0" w:rsidP="00521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50D9" w:rsidRDefault="003850D9" w:rsidP="00521739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3850D9">
        <w:rPr>
          <w:rFonts w:ascii="Arial" w:hAnsi="Arial" w:cs="Arial"/>
          <w:b/>
          <w:bCs/>
        </w:rPr>
        <w:t>Referências</w:t>
      </w:r>
      <w:r>
        <w:rPr>
          <w:rFonts w:ascii="Arial" w:hAnsi="Arial" w:cs="Arial"/>
          <w:b/>
          <w:bCs/>
        </w:rPr>
        <w:t>:</w:t>
      </w:r>
    </w:p>
    <w:p w:rsidR="00474E18" w:rsidRDefault="00474E18" w:rsidP="00521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6562" w:rsidRDefault="00474E18" w:rsidP="00436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C94B66">
        <w:rPr>
          <w:rFonts w:ascii="Arial" w:eastAsia="Times New Roman" w:hAnsi="Arial" w:cs="Arial"/>
        </w:rPr>
        <w:t xml:space="preserve">ANTONOW, </w:t>
      </w:r>
      <w:proofErr w:type="spellStart"/>
      <w:r w:rsidRPr="00C94B66">
        <w:rPr>
          <w:rFonts w:ascii="Arial" w:eastAsia="Times New Roman" w:hAnsi="Arial" w:cs="Arial"/>
        </w:rPr>
        <w:t>Diovane</w:t>
      </w:r>
      <w:proofErr w:type="spellEnd"/>
      <w:r w:rsidRPr="00C94B66">
        <w:rPr>
          <w:rFonts w:ascii="Arial" w:eastAsia="Times New Roman" w:hAnsi="Arial" w:cs="Arial"/>
        </w:rPr>
        <w:t xml:space="preserve">. </w:t>
      </w:r>
      <w:r w:rsidRPr="00C94B66">
        <w:rPr>
          <w:rFonts w:ascii="Arial" w:eastAsia="Times New Roman" w:hAnsi="Arial" w:cs="Arial"/>
          <w:b/>
          <w:bCs/>
        </w:rPr>
        <w:t>Determinação de caracteres associados à qualidade física e eficiência de descasque dos grãos de aveia (Avena sativa L.).</w:t>
      </w:r>
      <w:r w:rsidRPr="00C94B66">
        <w:rPr>
          <w:rFonts w:ascii="Arial" w:eastAsia="Times New Roman" w:hAnsi="Arial" w:cs="Arial"/>
        </w:rPr>
        <w:t xml:space="preserve"> 2013.</w:t>
      </w:r>
      <w:r w:rsidR="00844F14">
        <w:rPr>
          <w:rFonts w:ascii="Arial" w:eastAsia="Times New Roman" w:hAnsi="Arial" w:cs="Arial"/>
        </w:rPr>
        <w:t xml:space="preserve"> 162 p.</w:t>
      </w:r>
      <w:r w:rsidRPr="00C94B66">
        <w:rPr>
          <w:rFonts w:ascii="Arial" w:eastAsia="Times New Roman" w:hAnsi="Arial" w:cs="Arial"/>
        </w:rPr>
        <w:t xml:space="preserve"> Dissertação (Mestrado</w:t>
      </w:r>
      <w:r w:rsidR="006B46E2">
        <w:rPr>
          <w:rFonts w:ascii="Arial" w:eastAsia="Times New Roman" w:hAnsi="Arial" w:cs="Arial"/>
        </w:rPr>
        <w:t xml:space="preserve"> em Fitotecnia</w:t>
      </w:r>
      <w:r w:rsidRPr="00C94B66">
        <w:rPr>
          <w:rFonts w:ascii="Arial" w:eastAsia="Times New Roman" w:hAnsi="Arial" w:cs="Arial"/>
        </w:rPr>
        <w:t>) – Programa de Pós-Graduação em Fitotecnia, Faculdade de Agronomia, Universidade Federal do Rio Grande do Sul, Porto Alegre, 2013.</w:t>
      </w:r>
    </w:p>
    <w:p w:rsidR="007B3416" w:rsidRDefault="007B3416" w:rsidP="00436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436562" w:rsidRDefault="00474E18" w:rsidP="0043656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94B66">
        <w:rPr>
          <w:rFonts w:ascii="Arial" w:hAnsi="Arial" w:cs="Arial"/>
        </w:rPr>
        <w:t xml:space="preserve">ANTUNIASSI, Ulisses Rocha; BOLLER, Walter. </w:t>
      </w:r>
      <w:r w:rsidRPr="00C94B66">
        <w:rPr>
          <w:rFonts w:ascii="Arial" w:hAnsi="Arial" w:cs="Arial"/>
          <w:b/>
        </w:rPr>
        <w:t xml:space="preserve">Tecnologia de aplicação para culturas anuais. </w:t>
      </w:r>
      <w:r w:rsidRPr="00C94B66">
        <w:rPr>
          <w:rFonts w:ascii="Arial" w:hAnsi="Arial" w:cs="Arial"/>
        </w:rPr>
        <w:t>Passo Fundo: FEPAF</w:t>
      </w:r>
      <w:r w:rsidR="003F6269">
        <w:rPr>
          <w:rFonts w:ascii="Arial" w:hAnsi="Arial" w:cs="Arial"/>
        </w:rPr>
        <w:t>,</w:t>
      </w:r>
      <w:r w:rsidRPr="00C94B66">
        <w:rPr>
          <w:rFonts w:ascii="Arial" w:hAnsi="Arial" w:cs="Arial"/>
        </w:rPr>
        <w:t xml:space="preserve"> </w:t>
      </w:r>
      <w:r w:rsidR="003F6269" w:rsidRPr="00C94B66">
        <w:rPr>
          <w:rFonts w:ascii="Arial" w:hAnsi="Arial" w:cs="Arial"/>
        </w:rPr>
        <w:t>201</w:t>
      </w:r>
      <w:r w:rsidR="003F6269">
        <w:rPr>
          <w:rFonts w:ascii="Arial" w:hAnsi="Arial" w:cs="Arial"/>
        </w:rPr>
        <w:t xml:space="preserve">1. </w:t>
      </w:r>
      <w:r w:rsidRPr="00C94B66">
        <w:rPr>
          <w:rFonts w:ascii="Arial" w:hAnsi="Arial" w:cs="Arial"/>
        </w:rPr>
        <w:t>ISBN: 9788589752064.</w:t>
      </w:r>
    </w:p>
    <w:p w:rsidR="007B3416" w:rsidRDefault="007B3416" w:rsidP="00436562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436562" w:rsidRDefault="00474E18" w:rsidP="0043656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94B66">
        <w:rPr>
          <w:rFonts w:ascii="Arial" w:hAnsi="Arial" w:cs="Arial"/>
          <w:shd w:val="clear" w:color="auto" w:fill="FFFFFF"/>
        </w:rPr>
        <w:t xml:space="preserve">FEDERIZZI, Luiz Carlos </w:t>
      </w:r>
      <w:r w:rsidRPr="00C94B66">
        <w:rPr>
          <w:rFonts w:ascii="Arial" w:hAnsi="Arial" w:cs="Arial"/>
          <w:i/>
          <w:iCs/>
          <w:shd w:val="clear" w:color="auto" w:fill="FFFFFF"/>
        </w:rPr>
        <w:t>et al.</w:t>
      </w:r>
      <w:r w:rsidRPr="00C94B66">
        <w:rPr>
          <w:rFonts w:ascii="Arial" w:hAnsi="Arial" w:cs="Arial"/>
          <w:shd w:val="clear" w:color="auto" w:fill="FFFFFF"/>
        </w:rPr>
        <w:t xml:space="preserve"> Melhoramento de aveia. </w:t>
      </w:r>
      <w:r w:rsidRPr="00C94B66">
        <w:rPr>
          <w:rFonts w:ascii="Arial" w:hAnsi="Arial" w:cs="Arial"/>
          <w:i/>
          <w:iCs/>
          <w:shd w:val="clear" w:color="auto" w:fill="FFFFFF"/>
        </w:rPr>
        <w:t>In</w:t>
      </w:r>
      <w:r w:rsidRPr="00C94B66">
        <w:rPr>
          <w:rFonts w:ascii="Arial" w:hAnsi="Arial" w:cs="Arial"/>
          <w:shd w:val="clear" w:color="auto" w:fill="FFFFFF"/>
        </w:rPr>
        <w:t xml:space="preserve">: </w:t>
      </w:r>
      <w:proofErr w:type="spellStart"/>
      <w:r w:rsidRPr="00C94B66">
        <w:rPr>
          <w:rFonts w:ascii="Arial" w:hAnsi="Arial" w:cs="Arial"/>
          <w:shd w:val="clear" w:color="auto" w:fill="FFFFFF"/>
        </w:rPr>
        <w:t>Borém</w:t>
      </w:r>
      <w:proofErr w:type="spellEnd"/>
      <w:r w:rsidRPr="00C94B66">
        <w:rPr>
          <w:rFonts w:ascii="Arial" w:hAnsi="Arial" w:cs="Arial"/>
          <w:shd w:val="clear" w:color="auto" w:fill="FFFFFF"/>
        </w:rPr>
        <w:t>, A. (Ed.) </w:t>
      </w:r>
      <w:r w:rsidRPr="00C94B66">
        <w:rPr>
          <w:rFonts w:ascii="Arial" w:hAnsi="Arial" w:cs="Arial"/>
          <w:b/>
          <w:bCs/>
          <w:shd w:val="clear" w:color="auto" w:fill="FFFFFF"/>
        </w:rPr>
        <w:t>Melhoramento de espécies cultivadas</w:t>
      </w:r>
      <w:r w:rsidRPr="00C94B66">
        <w:rPr>
          <w:rFonts w:ascii="Arial" w:hAnsi="Arial" w:cs="Arial"/>
          <w:shd w:val="clear" w:color="auto" w:fill="FFFFFF"/>
        </w:rPr>
        <w:t>. Viçosa: Editora UFV, 2005. p.141-169.</w:t>
      </w:r>
    </w:p>
    <w:p w:rsidR="007B3416" w:rsidRDefault="007B3416" w:rsidP="0043656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436562" w:rsidRDefault="00474E18" w:rsidP="0043656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94B66">
        <w:rPr>
          <w:rFonts w:ascii="Arial" w:hAnsi="Arial" w:cs="Arial"/>
        </w:rPr>
        <w:t xml:space="preserve">GARCIA, Antônio; PÍPOLA, Antônio Eduardo; LOPES, Ivani de Oliveira N.; PORTUGAL, Fernando A. F. 2007. </w:t>
      </w:r>
      <w:r w:rsidRPr="00C94B66">
        <w:rPr>
          <w:rFonts w:ascii="Arial" w:hAnsi="Arial" w:cs="Arial"/>
          <w:b/>
        </w:rPr>
        <w:t>Instalação da lavoura de soja:</w:t>
      </w:r>
      <w:r w:rsidRPr="00C94B66">
        <w:rPr>
          <w:rFonts w:ascii="Arial" w:hAnsi="Arial" w:cs="Arial"/>
        </w:rPr>
        <w:t xml:space="preserve"> época, cultivares, espaçamentos e população de plantas. Circular Técnica, 51. Londrina: Centro Nacional de Pesquisa de Soja.  ISSN: 1516-7860</w:t>
      </w:r>
      <w:r w:rsidR="007B3416">
        <w:rPr>
          <w:rFonts w:ascii="Arial" w:hAnsi="Arial" w:cs="Arial"/>
        </w:rPr>
        <w:t>.</w:t>
      </w:r>
    </w:p>
    <w:p w:rsidR="007B3416" w:rsidRDefault="007B3416" w:rsidP="0043656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436562" w:rsidRDefault="00474E18" w:rsidP="0043656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94B66">
        <w:rPr>
          <w:rFonts w:ascii="Arial" w:hAnsi="Arial" w:cs="Arial"/>
        </w:rPr>
        <w:t xml:space="preserve">LUCHE, Henrique de Souza </w:t>
      </w:r>
      <w:r w:rsidRPr="00C94B66">
        <w:rPr>
          <w:rFonts w:ascii="Arial" w:hAnsi="Arial" w:cs="Arial"/>
          <w:i/>
          <w:iCs/>
        </w:rPr>
        <w:t>et al</w:t>
      </w:r>
      <w:r w:rsidRPr="00C94B66">
        <w:rPr>
          <w:rFonts w:ascii="Arial" w:hAnsi="Arial" w:cs="Arial"/>
        </w:rPr>
        <w:t xml:space="preserve">. </w:t>
      </w:r>
      <w:r w:rsidRPr="00C94B66">
        <w:rPr>
          <w:rFonts w:ascii="Arial" w:hAnsi="Arial" w:cs="Arial"/>
          <w:lang w:val="en-US"/>
        </w:rPr>
        <w:t>Stay-green: a potentiality in plant breeding.</w:t>
      </w:r>
      <w:r w:rsidRPr="00C94B66">
        <w:rPr>
          <w:rFonts w:ascii="Arial" w:hAnsi="Arial" w:cs="Arial"/>
          <w:b/>
          <w:bCs/>
          <w:lang w:val="en-US"/>
        </w:rPr>
        <w:t> </w:t>
      </w:r>
      <w:r w:rsidRPr="00C94B66">
        <w:rPr>
          <w:rFonts w:ascii="Arial" w:hAnsi="Arial" w:cs="Arial"/>
          <w:b/>
          <w:bCs/>
        </w:rPr>
        <w:t>Ciência Rural</w:t>
      </w:r>
      <w:r w:rsidRPr="00C94B66">
        <w:rPr>
          <w:rFonts w:ascii="Arial" w:hAnsi="Arial" w:cs="Arial"/>
        </w:rPr>
        <w:t xml:space="preserve">, Santa Maria, v. 45, n. 10, p. 1755-1760, </w:t>
      </w:r>
      <w:proofErr w:type="spellStart"/>
      <w:r w:rsidRPr="00C94B66">
        <w:rPr>
          <w:rFonts w:ascii="Arial" w:hAnsi="Arial" w:cs="Arial"/>
        </w:rPr>
        <w:t>Oct</w:t>
      </w:r>
      <w:proofErr w:type="spellEnd"/>
      <w:r w:rsidRPr="00C94B66">
        <w:rPr>
          <w:rFonts w:ascii="Arial" w:hAnsi="Arial" w:cs="Arial"/>
        </w:rPr>
        <w:t>.  2015.</w:t>
      </w:r>
    </w:p>
    <w:p w:rsidR="0068134A" w:rsidRDefault="0068134A" w:rsidP="0043656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68134A" w:rsidRDefault="00474E18" w:rsidP="003C5D2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94B66">
        <w:rPr>
          <w:rFonts w:ascii="Arial" w:hAnsi="Arial" w:cs="Arial"/>
        </w:rPr>
        <w:t xml:space="preserve">Marcos </w:t>
      </w:r>
      <w:proofErr w:type="spellStart"/>
      <w:r w:rsidRPr="00C94B66">
        <w:rPr>
          <w:rFonts w:ascii="Arial" w:hAnsi="Arial" w:cs="Arial"/>
        </w:rPr>
        <w:t>Caraffa</w:t>
      </w:r>
      <w:proofErr w:type="spellEnd"/>
      <w:r w:rsidRPr="00C94B66">
        <w:rPr>
          <w:rFonts w:ascii="Arial" w:hAnsi="Arial" w:cs="Arial"/>
        </w:rPr>
        <w:t xml:space="preserve"> </w:t>
      </w:r>
      <w:r w:rsidRPr="00C94B66">
        <w:rPr>
          <w:rFonts w:ascii="Arial" w:hAnsi="Arial" w:cs="Arial"/>
          <w:i/>
          <w:iCs/>
        </w:rPr>
        <w:t>et al</w:t>
      </w:r>
      <w:r w:rsidRPr="00C94B66">
        <w:rPr>
          <w:rFonts w:ascii="Arial" w:hAnsi="Arial" w:cs="Arial"/>
        </w:rPr>
        <w:t xml:space="preserve">. Ensaio brasileiro de cultivares recomendadas de aveia branca, Três de Maio, RS, 2018. </w:t>
      </w:r>
      <w:r w:rsidRPr="00C94B66">
        <w:rPr>
          <w:rFonts w:ascii="Arial" w:hAnsi="Arial" w:cs="Arial"/>
          <w:i/>
          <w:iCs/>
        </w:rPr>
        <w:t>In</w:t>
      </w:r>
      <w:r w:rsidRPr="00C94B66">
        <w:rPr>
          <w:rFonts w:ascii="Arial" w:hAnsi="Arial" w:cs="Arial"/>
        </w:rPr>
        <w:t xml:space="preserve">: Reunião da Comissão Brasileira de Pesquisa de Aveia, 39, 2019, Porto Alegre. </w:t>
      </w:r>
      <w:r w:rsidRPr="00C94B66">
        <w:rPr>
          <w:rFonts w:ascii="Arial" w:hAnsi="Arial" w:cs="Arial"/>
          <w:b/>
          <w:bCs/>
        </w:rPr>
        <w:t xml:space="preserve">Resultados experimentais[...] </w:t>
      </w:r>
      <w:r w:rsidRPr="00C94B66">
        <w:rPr>
          <w:rFonts w:ascii="Arial" w:hAnsi="Arial" w:cs="Arial"/>
        </w:rPr>
        <w:t>Porto Alegre: UFRGS, 2019 p. 187-190.</w:t>
      </w:r>
    </w:p>
    <w:p w:rsidR="003C5D2C" w:rsidRDefault="003C5D2C" w:rsidP="003C5D2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227555" w:rsidRPr="001946F4" w:rsidRDefault="00227555" w:rsidP="00227555">
      <w:pPr>
        <w:pStyle w:val="EldaTabTitulo"/>
        <w:rPr>
          <w:rFonts w:ascii="Arial" w:hAnsi="Arial" w:cs="Arial"/>
        </w:rPr>
      </w:pPr>
      <w:r w:rsidRPr="00F43574">
        <w:rPr>
          <w:rFonts w:ascii="Arial" w:hAnsi="Arial" w:cs="Arial"/>
          <w:b/>
          <w:lang w:eastAsia="x-none"/>
        </w:rPr>
        <w:t>Tabela 1.</w:t>
      </w:r>
      <w:r>
        <w:rPr>
          <w:rFonts w:ascii="Arial" w:hAnsi="Arial" w:cs="Arial"/>
          <w:lang w:eastAsia="x-none"/>
        </w:rPr>
        <w:t xml:space="preserve"> </w:t>
      </w:r>
      <w:r w:rsidRPr="00F43574">
        <w:rPr>
          <w:rFonts w:ascii="Arial" w:hAnsi="Arial" w:cs="Arial"/>
        </w:rPr>
        <w:t>Resumo da análise de variância do efeito de fungicida em cultivares de aveia sobre a produtividade de grãos e área foliar necrosada</w:t>
      </w:r>
      <w:r w:rsidRPr="00F43574">
        <w:rPr>
          <w:rFonts w:ascii="Arial" w:hAnsi="Arial" w:cs="Arial"/>
          <w:lang w:eastAsia="x-none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86"/>
        <w:gridCol w:w="1571"/>
        <w:gridCol w:w="2846"/>
        <w:gridCol w:w="2467"/>
      </w:tblGrid>
      <w:tr w:rsidR="00227555" w:rsidRPr="001C6FB7" w:rsidTr="00394051">
        <w:trPr>
          <w:trHeight w:val="315"/>
        </w:trPr>
        <w:tc>
          <w:tcPr>
            <w:tcW w:w="120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27555" w:rsidRPr="001C6FB7" w:rsidRDefault="00227555" w:rsidP="007D5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Fonte de Variação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Quadrado Médio</w:t>
            </w:r>
          </w:p>
        </w:tc>
      </w:tr>
      <w:tr w:rsidR="00227555" w:rsidRPr="001C6FB7" w:rsidTr="00394051">
        <w:trPr>
          <w:trHeight w:val="376"/>
        </w:trPr>
        <w:tc>
          <w:tcPr>
            <w:tcW w:w="120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7555" w:rsidRPr="001C6FB7" w:rsidRDefault="00227555" w:rsidP="00224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7555" w:rsidRPr="001C6FB7" w:rsidRDefault="00227555" w:rsidP="00224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PG (Kg ha</w:t>
            </w: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-1</w:t>
            </w: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sz w:val="24"/>
                <w:szCs w:val="24"/>
              </w:rPr>
              <w:t>AFN</w:t>
            </w:r>
            <w:r w:rsidRPr="001C6FB7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 xml:space="preserve">105DAE </w:t>
            </w:r>
            <w:r w:rsidRPr="001C6FB7">
              <w:rPr>
                <w:rFonts w:ascii="Arial" w:eastAsia="Times New Roman" w:hAnsi="Arial" w:cs="Arial"/>
                <w:sz w:val="24"/>
                <w:szCs w:val="24"/>
              </w:rPr>
              <w:t>(%)</w:t>
            </w:r>
          </w:p>
        </w:tc>
      </w:tr>
      <w:tr w:rsidR="00394051" w:rsidRPr="001C6FB7" w:rsidTr="00394051">
        <w:trPr>
          <w:trHeight w:val="315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051" w:rsidRPr="001C6FB7" w:rsidRDefault="00394051" w:rsidP="00224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4051" w:rsidRPr="001C6FB7" w:rsidRDefault="00394051" w:rsidP="007D5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94051" w:rsidRPr="001C6FB7" w:rsidRDefault="00394051" w:rsidP="007D5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Ano 2017 (AD)</w:t>
            </w:r>
          </w:p>
        </w:tc>
      </w:tr>
      <w:tr w:rsidR="00227555" w:rsidRPr="001C6FB7" w:rsidTr="00394051">
        <w:trPr>
          <w:trHeight w:val="315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Bloco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107513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17,9</w:t>
            </w:r>
          </w:p>
        </w:tc>
      </w:tr>
      <w:tr w:rsidR="00227555" w:rsidRPr="001C6FB7" w:rsidTr="00394051">
        <w:trPr>
          <w:trHeight w:val="315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Fungicida (F)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17012481*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21964*</w:t>
            </w:r>
          </w:p>
        </w:tc>
      </w:tr>
      <w:tr w:rsidR="00227555" w:rsidRPr="001C6FB7" w:rsidTr="00394051">
        <w:trPr>
          <w:trHeight w:val="315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Cultivar (C) 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790419*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187*</w:t>
            </w:r>
          </w:p>
        </w:tc>
      </w:tr>
      <w:tr w:rsidR="00227555" w:rsidRPr="001C6FB7" w:rsidTr="00394051">
        <w:trPr>
          <w:trHeight w:val="376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FxC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54895</w:t>
            </w: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49*</w:t>
            </w:r>
          </w:p>
        </w:tc>
      </w:tr>
      <w:tr w:rsidR="00227555" w:rsidRPr="001C6FB7" w:rsidTr="00394051">
        <w:trPr>
          <w:trHeight w:val="315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Erro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48310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227555" w:rsidRPr="001C6FB7" w:rsidTr="00394051">
        <w:trPr>
          <w:trHeight w:val="315"/>
        </w:trPr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27555" w:rsidRPr="001C6FB7" w:rsidTr="00394051">
        <w:trPr>
          <w:trHeight w:val="315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 Geral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72,3</w:t>
            </w:r>
          </w:p>
        </w:tc>
      </w:tr>
      <w:tr w:rsidR="00D17962" w:rsidRPr="001C6FB7" w:rsidTr="00D17962">
        <w:trPr>
          <w:trHeight w:val="315"/>
        </w:trPr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CV (%)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11,81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7555" w:rsidRPr="001C6FB7" w:rsidRDefault="00227555" w:rsidP="0022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F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25,52</w:t>
            </w:r>
          </w:p>
        </w:tc>
      </w:tr>
      <w:tr w:rsidR="00D17962" w:rsidRPr="001C6FB7" w:rsidTr="00D17962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962" w:rsidRPr="00D17962" w:rsidRDefault="00D17962" w:rsidP="00D17962">
            <w:pPr>
              <w:pStyle w:val="EldaTabLegenda"/>
              <w:rPr>
                <w:rFonts w:ascii="Arial" w:hAnsi="Arial" w:cs="Arial"/>
              </w:rPr>
            </w:pPr>
            <w:r w:rsidRPr="007D5784">
              <w:rPr>
                <w:rFonts w:ascii="Arial" w:hAnsi="Arial" w:cs="Arial"/>
              </w:rPr>
              <w:t xml:space="preserve">GL= graus de liberdade; PG= produtividade de grãos; AFN105DAE (%)= área foliar necrosada avaliada aos 105 dias após a emergência; AF= ano favorável; AA= ano aceitável; AD= ano desfavorável; *= significativo a 5% de probabilidade de erro; </w:t>
            </w:r>
            <w:r w:rsidRPr="007D5784">
              <w:rPr>
                <w:rFonts w:ascii="Arial" w:hAnsi="Arial" w:cs="Arial"/>
                <w:vertAlign w:val="superscript"/>
              </w:rPr>
              <w:t>ns</w:t>
            </w:r>
            <w:r w:rsidRPr="007D5784">
              <w:rPr>
                <w:rFonts w:ascii="Arial" w:hAnsi="Arial" w:cs="Arial"/>
              </w:rPr>
              <w:t>= não significativo a 5% de probabilidade de erro; CV= coeficiente de variação.</w:t>
            </w:r>
          </w:p>
        </w:tc>
      </w:tr>
    </w:tbl>
    <w:p w:rsidR="003C5D2C" w:rsidRDefault="006B739C" w:rsidP="0022755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244CE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2B26BF27">
            <wp:simplePos x="0" y="0"/>
            <wp:positionH relativeFrom="column">
              <wp:posOffset>136174</wp:posOffset>
            </wp:positionH>
            <wp:positionV relativeFrom="paragraph">
              <wp:posOffset>207010</wp:posOffset>
            </wp:positionV>
            <wp:extent cx="5431790" cy="2524836"/>
            <wp:effectExtent l="0" t="0" r="0" b="8890"/>
            <wp:wrapTopAndBottom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935E2FC-E027-47ED-A423-D53856DADE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394051" w:rsidRPr="006B739C" w:rsidRDefault="008B17D6" w:rsidP="006B739C">
      <w:pPr>
        <w:keepNext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39C">
        <w:rPr>
          <w:rFonts w:ascii="Arial" w:hAnsi="Arial" w:cs="Arial"/>
          <w:b/>
          <w:bCs/>
          <w:sz w:val="24"/>
          <w:szCs w:val="24"/>
        </w:rPr>
        <w:t xml:space="preserve">Figura </w:t>
      </w:r>
      <w:r w:rsidRPr="006B739C">
        <w:rPr>
          <w:rFonts w:ascii="Arial" w:hAnsi="Arial" w:cs="Arial"/>
          <w:b/>
          <w:bCs/>
          <w:sz w:val="24"/>
          <w:szCs w:val="24"/>
        </w:rPr>
        <w:fldChar w:fldCharType="begin"/>
      </w:r>
      <w:r w:rsidRPr="006B739C">
        <w:rPr>
          <w:rFonts w:ascii="Arial" w:hAnsi="Arial" w:cs="Arial"/>
          <w:b/>
          <w:bCs/>
          <w:sz w:val="24"/>
          <w:szCs w:val="24"/>
        </w:rPr>
        <w:instrText xml:space="preserve"> SEQ Figura \* ARABIC </w:instrText>
      </w:r>
      <w:r w:rsidRPr="006B739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6B739C">
        <w:rPr>
          <w:rFonts w:ascii="Arial" w:hAnsi="Arial" w:cs="Arial"/>
          <w:b/>
          <w:bCs/>
          <w:noProof/>
          <w:sz w:val="24"/>
          <w:szCs w:val="24"/>
        </w:rPr>
        <w:t>1</w:t>
      </w:r>
      <w:r w:rsidRPr="006B739C">
        <w:rPr>
          <w:rFonts w:ascii="Arial" w:hAnsi="Arial" w:cs="Arial"/>
          <w:b/>
          <w:bCs/>
          <w:sz w:val="24"/>
          <w:szCs w:val="24"/>
        </w:rPr>
        <w:fldChar w:fldCharType="end"/>
      </w:r>
      <w:r w:rsidRPr="006B739C">
        <w:rPr>
          <w:rFonts w:ascii="Arial" w:hAnsi="Arial" w:cs="Arial"/>
          <w:sz w:val="24"/>
          <w:szCs w:val="24"/>
        </w:rPr>
        <w:t xml:space="preserve"> Rendimento de massa seca do Ensaio Nacional de Aveias para Cobertura de Solo (ENAC), Três de Maio, RS, 2014</w:t>
      </w:r>
      <w:r w:rsidR="00A244CE" w:rsidRPr="006B739C">
        <w:rPr>
          <w:rFonts w:ascii="Arial" w:hAnsi="Arial" w:cs="Arial"/>
          <w:sz w:val="24"/>
          <w:szCs w:val="24"/>
        </w:rPr>
        <w:t>.</w:t>
      </w:r>
    </w:p>
    <w:sectPr w:rsidR="00394051" w:rsidRPr="006B739C" w:rsidSect="003377E0"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47" w:rsidRDefault="00856547" w:rsidP="00FF2DE3">
      <w:pPr>
        <w:spacing w:after="0" w:line="240" w:lineRule="auto"/>
      </w:pPr>
      <w:r>
        <w:separator/>
      </w:r>
    </w:p>
  </w:endnote>
  <w:endnote w:type="continuationSeparator" w:id="0">
    <w:p w:rsidR="00856547" w:rsidRDefault="00856547" w:rsidP="00FF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E0" w:rsidRPr="00E97FDD" w:rsidRDefault="003377E0" w:rsidP="003377E0">
    <w:pPr>
      <w:pStyle w:val="Rodap"/>
      <w:rPr>
        <w:rFonts w:ascii="Arial" w:hAnsi="Arial" w:cs="Arial"/>
        <w:sz w:val="18"/>
        <w:szCs w:val="18"/>
      </w:rPr>
    </w:pPr>
    <w:r w:rsidRPr="00E97FDD">
      <w:rPr>
        <w:rFonts w:ascii="Arial" w:hAnsi="Arial" w:cs="Arial"/>
        <w:sz w:val="18"/>
        <w:szCs w:val="18"/>
        <w:vertAlign w:val="superscript"/>
      </w:rPr>
      <w:t>1</w:t>
    </w:r>
    <w:r w:rsidRPr="00E97FDD">
      <w:rPr>
        <w:rFonts w:ascii="Arial" w:hAnsi="Arial" w:cs="Arial"/>
        <w:sz w:val="18"/>
        <w:szCs w:val="18"/>
      </w:rPr>
      <w:t xml:space="preserve"> Eng. Agr., D</w:t>
    </w:r>
    <w:r>
      <w:rPr>
        <w:rFonts w:ascii="Arial" w:hAnsi="Arial" w:cs="Arial"/>
        <w:sz w:val="18"/>
        <w:szCs w:val="18"/>
      </w:rPr>
      <w:t>r</w:t>
    </w:r>
    <w:r w:rsidRPr="00E97FDD">
      <w:rPr>
        <w:rFonts w:ascii="Arial" w:hAnsi="Arial" w:cs="Arial"/>
        <w:sz w:val="18"/>
        <w:szCs w:val="18"/>
      </w:rPr>
      <w:t xml:space="preserve">., </w:t>
    </w:r>
    <w:r>
      <w:rPr>
        <w:rFonts w:ascii="Arial" w:hAnsi="Arial" w:cs="Arial"/>
        <w:sz w:val="18"/>
        <w:szCs w:val="18"/>
      </w:rPr>
      <w:t>Professor/pesquisador, Faculdade de Agronomia da Sociedade Educacional Três de Maio (SETREM)</w:t>
    </w:r>
    <w:r w:rsidRPr="00E97FDD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Três de Maio</w:t>
    </w:r>
    <w:r w:rsidRPr="00E97FDD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RS</w:t>
    </w:r>
    <w:r w:rsidRPr="00E97FDD">
      <w:rPr>
        <w:rFonts w:ascii="Arial" w:hAnsi="Arial" w:cs="Arial"/>
        <w:sz w:val="18"/>
        <w:szCs w:val="18"/>
      </w:rPr>
      <w:t>. E</w:t>
    </w:r>
    <w:r>
      <w:rPr>
        <w:rFonts w:ascii="Arial" w:hAnsi="Arial" w:cs="Arial"/>
        <w:sz w:val="18"/>
        <w:szCs w:val="18"/>
      </w:rPr>
      <w:t>-mail</w:t>
    </w:r>
    <w:r w:rsidRPr="00E97FDD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professor@setrem.com.br</w:t>
    </w:r>
  </w:p>
  <w:p w:rsidR="003377E0" w:rsidRDefault="003377E0" w:rsidP="003377E0">
    <w:pPr>
      <w:pStyle w:val="Rodap"/>
      <w:rPr>
        <w:rFonts w:ascii="Arial" w:hAnsi="Arial" w:cs="Arial"/>
        <w:sz w:val="18"/>
        <w:szCs w:val="18"/>
      </w:rPr>
    </w:pPr>
    <w:r w:rsidRPr="00E97FDD">
      <w:rPr>
        <w:rFonts w:ascii="Arial" w:hAnsi="Arial" w:cs="Arial"/>
        <w:sz w:val="18"/>
        <w:szCs w:val="18"/>
        <w:vertAlign w:val="superscript"/>
      </w:rPr>
      <w:t>2</w:t>
    </w:r>
    <w:r w:rsidRPr="00E97FDD">
      <w:rPr>
        <w:rFonts w:ascii="Arial" w:hAnsi="Arial" w:cs="Arial"/>
        <w:sz w:val="18"/>
        <w:szCs w:val="18"/>
      </w:rPr>
      <w:t xml:space="preserve"> Eng. Agr., M.Sc., </w:t>
    </w:r>
    <w:r>
      <w:rPr>
        <w:rFonts w:ascii="Arial" w:hAnsi="Arial" w:cs="Arial"/>
        <w:sz w:val="18"/>
        <w:szCs w:val="18"/>
      </w:rPr>
      <w:t>Professor/p</w:t>
    </w:r>
    <w:r w:rsidRPr="00E97FDD">
      <w:rPr>
        <w:rFonts w:ascii="Arial" w:hAnsi="Arial" w:cs="Arial"/>
        <w:sz w:val="18"/>
        <w:szCs w:val="18"/>
      </w:rPr>
      <w:t xml:space="preserve">esquisador, </w:t>
    </w:r>
    <w:r>
      <w:rPr>
        <w:rFonts w:ascii="Arial" w:hAnsi="Arial" w:cs="Arial"/>
        <w:sz w:val="18"/>
        <w:szCs w:val="18"/>
      </w:rPr>
      <w:t>Faculdade de Agronomia da Sociedade Educacional Três de Maio (SETREM)</w:t>
    </w:r>
    <w:r w:rsidRPr="00E97FDD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Três de Maio</w:t>
    </w:r>
    <w:r w:rsidRPr="00E97FDD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RS</w:t>
    </w:r>
    <w:r w:rsidRPr="00E97FDD">
      <w:rPr>
        <w:rFonts w:ascii="Arial" w:hAnsi="Arial" w:cs="Arial"/>
        <w:sz w:val="18"/>
        <w:szCs w:val="18"/>
      </w:rPr>
      <w:t>. E</w:t>
    </w:r>
    <w:r>
      <w:rPr>
        <w:rFonts w:ascii="Arial" w:hAnsi="Arial" w:cs="Arial"/>
        <w:sz w:val="18"/>
        <w:szCs w:val="18"/>
      </w:rPr>
      <w:t>-mail</w:t>
    </w:r>
    <w:r w:rsidRPr="00E97FDD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1C5E65">
      <w:rPr>
        <w:rFonts w:ascii="Arial" w:hAnsi="Arial" w:cs="Arial"/>
        <w:sz w:val="18"/>
        <w:szCs w:val="18"/>
      </w:rPr>
      <w:t>professor@setrem.com.br</w:t>
    </w:r>
  </w:p>
  <w:p w:rsidR="00521739" w:rsidRDefault="003377E0">
    <w:pPr>
      <w:pStyle w:val="Rodap"/>
    </w:pPr>
    <w:r w:rsidRPr="00E97FDD">
      <w:rPr>
        <w:rFonts w:ascii="Arial" w:hAnsi="Arial" w:cs="Arial"/>
        <w:sz w:val="18"/>
        <w:szCs w:val="18"/>
        <w:vertAlign w:val="superscript"/>
      </w:rPr>
      <w:t>3</w:t>
    </w:r>
    <w:r w:rsidRPr="00E97FDD">
      <w:rPr>
        <w:rFonts w:ascii="Arial" w:hAnsi="Arial" w:cs="Arial"/>
        <w:sz w:val="18"/>
        <w:szCs w:val="18"/>
      </w:rPr>
      <w:t xml:space="preserve"> Eng.ª Agr.ª</w:t>
    </w:r>
    <w:r>
      <w:rPr>
        <w:rFonts w:ascii="Arial" w:hAnsi="Arial" w:cs="Arial"/>
        <w:sz w:val="18"/>
        <w:szCs w:val="18"/>
      </w:rPr>
      <w:t xml:space="preserve"> Estudante de graduação, Faculdade de Agronomia da Sociedade Educacional Três de Maio (SETREM)</w:t>
    </w:r>
    <w:r w:rsidRPr="00E97FDD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Três de Maio</w:t>
    </w:r>
    <w:r w:rsidRPr="00E97FDD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RS</w:t>
    </w:r>
    <w:r w:rsidRPr="00E97FDD">
      <w:rPr>
        <w:rFonts w:ascii="Arial" w:hAnsi="Arial" w:cs="Arial"/>
        <w:sz w:val="18"/>
        <w:szCs w:val="18"/>
      </w:rPr>
      <w:t>. E</w:t>
    </w:r>
    <w:r>
      <w:rPr>
        <w:rFonts w:ascii="Arial" w:hAnsi="Arial" w:cs="Arial"/>
        <w:sz w:val="18"/>
        <w:szCs w:val="18"/>
      </w:rPr>
      <w:t>-mail</w:t>
    </w:r>
    <w:r w:rsidRPr="00E97FDD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estudante@gmail.com.br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47" w:rsidRDefault="00856547" w:rsidP="00FF2DE3">
      <w:pPr>
        <w:spacing w:after="0" w:line="240" w:lineRule="auto"/>
      </w:pPr>
      <w:r>
        <w:separator/>
      </w:r>
    </w:p>
  </w:footnote>
  <w:footnote w:type="continuationSeparator" w:id="0">
    <w:p w:rsidR="00856547" w:rsidRDefault="00856547" w:rsidP="00FF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F9C" w:rsidRDefault="00913F9C">
    <w:pPr>
      <w:pStyle w:val="Cabealho"/>
    </w:pPr>
    <w:r>
      <w:rPr>
        <w:noProof/>
        <w:lang w:eastAsia="pt-BR"/>
      </w:rPr>
      <w:drawing>
        <wp:inline distT="0" distB="0" distL="0" distR="0">
          <wp:extent cx="5759450" cy="86525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5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BB"/>
    <w:rsid w:val="00036332"/>
    <w:rsid w:val="000456D0"/>
    <w:rsid w:val="0005424F"/>
    <w:rsid w:val="000F57DD"/>
    <w:rsid w:val="00104D08"/>
    <w:rsid w:val="0010579C"/>
    <w:rsid w:val="0014561E"/>
    <w:rsid w:val="001509E0"/>
    <w:rsid w:val="001C5E65"/>
    <w:rsid w:val="001C6FB7"/>
    <w:rsid w:val="002151CE"/>
    <w:rsid w:val="00227555"/>
    <w:rsid w:val="002864BE"/>
    <w:rsid w:val="00287A5E"/>
    <w:rsid w:val="002C2ABC"/>
    <w:rsid w:val="003377E0"/>
    <w:rsid w:val="00345A33"/>
    <w:rsid w:val="00356661"/>
    <w:rsid w:val="00360768"/>
    <w:rsid w:val="0036247E"/>
    <w:rsid w:val="003850D9"/>
    <w:rsid w:val="00394051"/>
    <w:rsid w:val="003C5D2C"/>
    <w:rsid w:val="003F6269"/>
    <w:rsid w:val="00436562"/>
    <w:rsid w:val="00436F50"/>
    <w:rsid w:val="00474E18"/>
    <w:rsid w:val="004E0CF2"/>
    <w:rsid w:val="00521739"/>
    <w:rsid w:val="00586364"/>
    <w:rsid w:val="0063387F"/>
    <w:rsid w:val="006703B7"/>
    <w:rsid w:val="0068134A"/>
    <w:rsid w:val="00687750"/>
    <w:rsid w:val="006B46E2"/>
    <w:rsid w:val="006B739C"/>
    <w:rsid w:val="006C6996"/>
    <w:rsid w:val="006F1AA5"/>
    <w:rsid w:val="006F57FF"/>
    <w:rsid w:val="00727824"/>
    <w:rsid w:val="00773DAB"/>
    <w:rsid w:val="00795B27"/>
    <w:rsid w:val="007B3416"/>
    <w:rsid w:val="007D42D7"/>
    <w:rsid w:val="007D5784"/>
    <w:rsid w:val="00844F14"/>
    <w:rsid w:val="00856547"/>
    <w:rsid w:val="008B17D6"/>
    <w:rsid w:val="008B60EB"/>
    <w:rsid w:val="008E72CF"/>
    <w:rsid w:val="0090109F"/>
    <w:rsid w:val="00913F9C"/>
    <w:rsid w:val="009B5BAC"/>
    <w:rsid w:val="009E598E"/>
    <w:rsid w:val="00A17B08"/>
    <w:rsid w:val="00A244CE"/>
    <w:rsid w:val="00AA6858"/>
    <w:rsid w:val="00AC154A"/>
    <w:rsid w:val="00B10C60"/>
    <w:rsid w:val="00B3117F"/>
    <w:rsid w:val="00BD23E6"/>
    <w:rsid w:val="00BD6EBB"/>
    <w:rsid w:val="00C63F54"/>
    <w:rsid w:val="00C67D6A"/>
    <w:rsid w:val="00C81ADD"/>
    <w:rsid w:val="00C94B66"/>
    <w:rsid w:val="00CB37A4"/>
    <w:rsid w:val="00D17962"/>
    <w:rsid w:val="00D5404C"/>
    <w:rsid w:val="00DE46A9"/>
    <w:rsid w:val="00E107A2"/>
    <w:rsid w:val="00E97FDD"/>
    <w:rsid w:val="00F073E2"/>
    <w:rsid w:val="00F15A22"/>
    <w:rsid w:val="00FF07A0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D5ADCC-14A5-4016-AC4E-BC7BEEC9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DE3"/>
  </w:style>
  <w:style w:type="paragraph" w:styleId="Rodap">
    <w:name w:val="footer"/>
    <w:basedOn w:val="Normal"/>
    <w:link w:val="RodapChar"/>
    <w:uiPriority w:val="99"/>
    <w:unhideWhenUsed/>
    <w:rsid w:val="00FF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DE3"/>
  </w:style>
  <w:style w:type="character" w:styleId="Hyperlink">
    <w:name w:val="Hyperlink"/>
    <w:basedOn w:val="Fontepargpadro"/>
    <w:uiPriority w:val="99"/>
    <w:unhideWhenUsed/>
    <w:rsid w:val="001C5E6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C5E65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4E0CF2"/>
    <w:pPr>
      <w:spacing w:after="200" w:line="240" w:lineRule="auto"/>
    </w:pPr>
    <w:rPr>
      <w:rFonts w:ascii="Arial" w:hAnsi="Arial"/>
      <w:iCs/>
      <w:sz w:val="24"/>
      <w:szCs w:val="18"/>
    </w:rPr>
  </w:style>
  <w:style w:type="paragraph" w:customStyle="1" w:styleId="EldaTabTitulo">
    <w:name w:val="Elda_TabTitulo"/>
    <w:basedOn w:val="PargrafodaLista"/>
    <w:link w:val="EldaTabTituloChar"/>
    <w:qFormat/>
    <w:rsid w:val="00227555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daTabTituloChar">
    <w:name w:val="Elda_TabTitulo Char"/>
    <w:basedOn w:val="Fontepargpadro"/>
    <w:link w:val="EldaTabTitulo"/>
    <w:rsid w:val="002275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ldaTabLegenda">
    <w:name w:val="Elda_TabLegenda"/>
    <w:basedOn w:val="Normal"/>
    <w:link w:val="EldaTabLegendaChar"/>
    <w:qFormat/>
    <w:rsid w:val="0022755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EldaTabLegendaChar">
    <w:name w:val="Elda_TabLegenda Char"/>
    <w:basedOn w:val="Fontepargpadro"/>
    <w:link w:val="EldaTabLegenda"/>
    <w:rsid w:val="00227555"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2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00"/>
              <a:t>Massa Seca kg ha</a:t>
            </a:r>
            <a:r>
              <a:rPr lang="en-US" sz="1000" baseline="30000"/>
              <a:t>-1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Planilha1!$C$3</c:f>
              <c:strCache>
                <c:ptCount val="1"/>
                <c:pt idx="0">
                  <c:v>Massa Seca kg ha-1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Planilha1!$B$4:$B$15</c:f>
              <c:strCache>
                <c:ptCount val="12"/>
                <c:pt idx="0">
                  <c:v>IPR Cabocla (T) </c:v>
                </c:pt>
                <c:pt idx="1">
                  <c:v>UPFA 21 Moreninha </c:v>
                </c:pt>
                <c:pt idx="2">
                  <c:v>IAPAR 61 - Ibiporã </c:v>
                </c:pt>
                <c:pt idx="3">
                  <c:v>IPR Esmeralda (T) </c:v>
                </c:pt>
                <c:pt idx="4">
                  <c:v>FAPA 2 </c:v>
                </c:pt>
                <c:pt idx="5">
                  <c:v>FUNDCEPFAPA 43 </c:v>
                </c:pt>
                <c:pt idx="6">
                  <c:v>IPR 126 </c:v>
                </c:pt>
                <c:pt idx="7">
                  <c:v>IPR Suprema </c:v>
                </c:pt>
                <c:pt idx="8">
                  <c:v>UFRGS 087118-2 </c:v>
                </c:pt>
                <c:pt idx="9">
                  <c:v>URS Corona </c:v>
                </c:pt>
                <c:pt idx="10">
                  <c:v>BRS Centauro </c:v>
                </c:pt>
                <c:pt idx="11">
                  <c:v>BRS Madrugada </c:v>
                </c:pt>
              </c:strCache>
            </c:strRef>
          </c:cat>
          <c:val>
            <c:numRef>
              <c:f>Planilha1!$C$4:$C$15</c:f>
              <c:numCache>
                <c:formatCode>General</c:formatCode>
                <c:ptCount val="12"/>
                <c:pt idx="0">
                  <c:v>4292</c:v>
                </c:pt>
                <c:pt idx="1">
                  <c:v>4982</c:v>
                </c:pt>
                <c:pt idx="2">
                  <c:v>7238</c:v>
                </c:pt>
                <c:pt idx="3">
                  <c:v>3770</c:v>
                </c:pt>
                <c:pt idx="4">
                  <c:v>5667</c:v>
                </c:pt>
                <c:pt idx="5">
                  <c:v>5452</c:v>
                </c:pt>
                <c:pt idx="6" formatCode="0">
                  <c:v>7009</c:v>
                </c:pt>
                <c:pt idx="7">
                  <c:v>4552</c:v>
                </c:pt>
                <c:pt idx="8">
                  <c:v>3815</c:v>
                </c:pt>
                <c:pt idx="9">
                  <c:v>3820</c:v>
                </c:pt>
                <c:pt idx="10">
                  <c:v>4276</c:v>
                </c:pt>
                <c:pt idx="11">
                  <c:v>3986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C0-46AF-BF5A-E0FE2D880C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2161231"/>
        <c:axId val="609234863"/>
      </c:barChart>
      <c:catAx>
        <c:axId val="602161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609234863"/>
        <c:crosses val="autoZero"/>
        <c:auto val="1"/>
        <c:lblAlgn val="ctr"/>
        <c:lblOffset val="100"/>
        <c:noMultiLvlLbl val="0"/>
      </c:catAx>
      <c:valAx>
        <c:axId val="6092348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6021612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1175</Words>
  <Characters>6346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Danielowski</dc:creator>
  <cp:keywords/>
  <dc:description/>
  <cp:lastModifiedBy>Millena Schmidt</cp:lastModifiedBy>
  <cp:revision>12</cp:revision>
  <dcterms:created xsi:type="dcterms:W3CDTF">2019-11-19T11:36:00Z</dcterms:created>
  <dcterms:modified xsi:type="dcterms:W3CDTF">2020-12-28T11:39:00Z</dcterms:modified>
</cp:coreProperties>
</file>